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033" w:rsidRDefault="00434C1E" w:rsidP="00434C1E">
      <w:pPr>
        <w:rPr>
          <w:b/>
          <w:sz w:val="24"/>
          <w:szCs w:val="24"/>
        </w:rPr>
      </w:pPr>
      <w:bookmarkStart w:id="0" w:name="_GoBack"/>
      <w:bookmarkEnd w:id="0"/>
      <w:r w:rsidRPr="00434C1E">
        <w:rPr>
          <w:noProof/>
          <w:sz w:val="32"/>
        </w:rPr>
        <w:drawing>
          <wp:anchor distT="0" distB="0" distL="114300" distR="114300" simplePos="0" relativeHeight="251664384" behindDoc="1" locked="0" layoutInCell="1" allowOverlap="1">
            <wp:simplePos x="0" y="0"/>
            <wp:positionH relativeFrom="margin">
              <wp:align>left</wp:align>
            </wp:positionH>
            <wp:positionV relativeFrom="paragraph">
              <wp:posOffset>0</wp:posOffset>
            </wp:positionV>
            <wp:extent cx="2616835" cy="933450"/>
            <wp:effectExtent l="0" t="0" r="0" b="0"/>
            <wp:wrapSquare wrapText="bothSides"/>
            <wp:docPr id="3" name="Picture 3" descr="http://intranet/forms/download/images/adeqbw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forms/download/images/adeqbws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683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6033" w:rsidRPr="00434C1E">
        <w:rPr>
          <w:b/>
          <w:sz w:val="36"/>
          <w:szCs w:val="24"/>
        </w:rPr>
        <w:t>Underground Storage Tank (UST) Cathodic Protection Impressed Current Inspection Log</w:t>
      </w:r>
    </w:p>
    <w:p w:rsidR="00515C1E" w:rsidRDefault="00434C1E" w:rsidP="00515C1E">
      <w:pPr>
        <w:ind w:left="2160" w:hanging="2160"/>
        <w:rPr>
          <w:sz w:val="24"/>
          <w:szCs w:val="24"/>
        </w:rPr>
      </w:pPr>
      <w:r w:rsidRPr="001D19A2">
        <w:rPr>
          <w:noProof/>
          <w:sz w:val="24"/>
          <w:szCs w:val="24"/>
        </w:rPr>
        <mc:AlternateContent>
          <mc:Choice Requires="wps">
            <w:drawing>
              <wp:anchor distT="45720" distB="45720" distL="114300" distR="114300" simplePos="0" relativeHeight="251663360" behindDoc="1" locked="0" layoutInCell="1" allowOverlap="1">
                <wp:simplePos x="0" y="0"/>
                <wp:positionH relativeFrom="page">
                  <wp:posOffset>2495550</wp:posOffset>
                </wp:positionH>
                <wp:positionV relativeFrom="page">
                  <wp:posOffset>1818640</wp:posOffset>
                </wp:positionV>
                <wp:extent cx="4761781" cy="118745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781" cy="1187450"/>
                        </a:xfrm>
                        <a:prstGeom prst="rect">
                          <a:avLst/>
                        </a:prstGeom>
                        <a:solidFill>
                          <a:srgbClr val="FFFFFF"/>
                        </a:solidFill>
                        <a:ln w="9525">
                          <a:noFill/>
                          <a:miter lim="800000"/>
                          <a:headEnd/>
                          <a:tailEnd/>
                        </a:ln>
                      </wps:spPr>
                      <wps:txbx>
                        <w:txbxContent>
                          <w:p w:rsidR="001D19A2" w:rsidRPr="003A2491" w:rsidRDefault="001D19A2">
                            <w:r w:rsidRPr="003A2491">
                              <w:t>UST systems with impressed current cathodic protection systems must be inspected every 60 days to ensure the equipment is operating properly. (If equipment is equipped with green light on front panel, is the light on? If the equipment is equipped with meters, record the meter readings.)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5pt;margin-top:143.2pt;width:374.95pt;height:93.5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" stroked="f">
                <v:textbox>
                  <w:txbxContent>
                    <w:p w:rsidR="001D19A2" w:rsidRPr="003A2491" w:rsidRDefault="001D19A2">
                      <w:r w:rsidRPr="003A2491">
                        <w:t>UST systems with impressed current cathodic protection systems must be inspected every 60 days to ensure the equipment is operating properly. (If equipment is equipped with green light on front panel, is the light on? If the equipment is equipped with meters, record the meter readings.)</w:t>
                      </w:r>
                    </w:p>
                  </w:txbxContent>
                </v:textbox>
                <w10:wrap anchorx="page" anchory="page"/>
              </v:shape>
            </w:pict>
          </mc:Fallback>
        </mc:AlternateContent>
      </w:r>
      <w:r w:rsidR="00515C1E">
        <w:rPr>
          <w:sz w:val="24"/>
          <w:szCs w:val="24"/>
        </w:rPr>
        <w:t>40 CFR 280.31.c</w:t>
      </w:r>
    </w:p>
    <w:p w:rsidR="00D36E38" w:rsidRDefault="00515C1E" w:rsidP="00515C1E">
      <w:pPr>
        <w:ind w:left="2160" w:hanging="2160"/>
        <w:rPr>
          <w:sz w:val="24"/>
          <w:szCs w:val="24"/>
        </w:rPr>
      </w:pPr>
      <w:r>
        <w:rPr>
          <w:sz w:val="24"/>
          <w:szCs w:val="24"/>
        </w:rPr>
        <w:t xml:space="preserve">A.A.C. </w:t>
      </w:r>
      <w:r w:rsidR="00D36E38" w:rsidRPr="00D36E38">
        <w:rPr>
          <w:sz w:val="24"/>
          <w:szCs w:val="24"/>
        </w:rPr>
        <w:t>R18-12-231(B)(1)</w:t>
      </w:r>
      <w:r>
        <w:rPr>
          <w:sz w:val="24"/>
          <w:szCs w:val="24"/>
        </w:rPr>
        <w:tab/>
      </w:r>
    </w:p>
    <w:p w:rsidR="001D19A2" w:rsidRDefault="001D19A2" w:rsidP="00337E2E">
      <w:pPr>
        <w:rPr>
          <w:sz w:val="24"/>
          <w:szCs w:val="24"/>
        </w:rPr>
      </w:pPr>
    </w:p>
    <w:p w:rsidR="00337E2E" w:rsidRPr="005B6033" w:rsidRDefault="00F37A85" w:rsidP="00337E2E">
      <w:pPr>
        <w:rPr>
          <w:b/>
          <w:sz w:val="24"/>
          <w:szCs w:val="24"/>
        </w:rPr>
      </w:pPr>
      <w:r w:rsidRPr="009C6998">
        <w:rPr>
          <w:noProof/>
          <w:sz w:val="24"/>
          <w:szCs w:val="24"/>
        </w:rPr>
        <mc:AlternateContent>
          <mc:Choice Requires="wps">
            <w:drawing>
              <wp:anchor distT="0" distB="0" distL="114300" distR="114300" simplePos="0" relativeHeight="251661312" behindDoc="0" locked="0" layoutInCell="1" allowOverlap="1" wp14:anchorId="401A98FE" wp14:editId="576C2E66">
                <wp:simplePos x="0" y="0"/>
                <wp:positionH relativeFrom="margin">
                  <wp:posOffset>4425350</wp:posOffset>
                </wp:positionH>
                <wp:positionV relativeFrom="paragraph">
                  <wp:posOffset>135507</wp:posOffset>
                </wp:positionV>
                <wp:extent cx="1518249"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a:off x="0" y="0"/>
                          <a:ext cx="15182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53258A"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8.45pt,10.65pt" to="46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" strokecolor="black [3213]" strokeweight=".5pt">
                <v:stroke joinstyle="miter"/>
                <w10:wrap anchorx="margin"/>
              </v:line>
            </w:pict>
          </mc:Fallback>
        </mc:AlternateContent>
      </w:r>
      <w:r w:rsidRPr="009C6998">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923025</wp:posOffset>
                </wp:positionH>
                <wp:positionV relativeFrom="paragraph">
                  <wp:posOffset>135508</wp:posOffset>
                </wp:positionV>
                <wp:extent cx="2182483"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824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9A76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pt,10.65pt" to="244.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" strokecolor="black [3213]" strokeweight=".5pt">
                <v:stroke joinstyle="miter"/>
              </v:line>
            </w:pict>
          </mc:Fallback>
        </mc:AlternateContent>
      </w:r>
      <w:r w:rsidR="00681DD5" w:rsidRPr="009C6998">
        <w:rPr>
          <w:sz w:val="24"/>
          <w:szCs w:val="24"/>
        </w:rPr>
        <w:t xml:space="preserve">Facility Name: </w:t>
      </w:r>
      <w:r w:rsidR="00643F60" w:rsidRPr="009C6998">
        <w:rPr>
          <w:sz w:val="24"/>
          <w:szCs w:val="24"/>
        </w:rPr>
        <w:tab/>
      </w:r>
      <w:r w:rsidR="00643F60" w:rsidRPr="009C6998">
        <w:rPr>
          <w:sz w:val="24"/>
          <w:szCs w:val="24"/>
        </w:rPr>
        <w:tab/>
      </w:r>
      <w:r w:rsidR="00643F60" w:rsidRPr="009C6998">
        <w:rPr>
          <w:sz w:val="24"/>
          <w:szCs w:val="24"/>
        </w:rPr>
        <w:tab/>
      </w:r>
      <w:r w:rsidR="00643F60" w:rsidRPr="009C6998">
        <w:rPr>
          <w:sz w:val="24"/>
          <w:szCs w:val="24"/>
        </w:rPr>
        <w:tab/>
      </w:r>
      <w:r w:rsidR="00643F60" w:rsidRPr="009C6998">
        <w:rPr>
          <w:sz w:val="24"/>
          <w:szCs w:val="24"/>
        </w:rPr>
        <w:tab/>
      </w:r>
      <w:r w:rsidR="00643F60" w:rsidRPr="009C6998">
        <w:rPr>
          <w:sz w:val="24"/>
          <w:szCs w:val="24"/>
        </w:rPr>
        <w:tab/>
      </w:r>
      <w:r w:rsidR="00681DD5" w:rsidRPr="009C6998">
        <w:rPr>
          <w:sz w:val="24"/>
          <w:szCs w:val="24"/>
        </w:rPr>
        <w:t xml:space="preserve">Facility ID Number: </w:t>
      </w:r>
    </w:p>
    <w:tbl>
      <w:tblPr>
        <w:tblStyle w:val="TableGrid"/>
        <w:tblW w:w="5000" w:type="pct"/>
        <w:tblLook w:val="04A0" w:firstRow="1" w:lastRow="0" w:firstColumn="1" w:lastColumn="0" w:noHBand="0" w:noVBand="1"/>
      </w:tblPr>
      <w:tblGrid>
        <w:gridCol w:w="1233"/>
        <w:gridCol w:w="815"/>
        <w:gridCol w:w="819"/>
        <w:gridCol w:w="886"/>
        <w:gridCol w:w="886"/>
        <w:gridCol w:w="827"/>
        <w:gridCol w:w="920"/>
        <w:gridCol w:w="2964"/>
      </w:tblGrid>
      <w:tr w:rsidR="009538B8" w:rsidRPr="009C6998" w:rsidTr="009538B8">
        <w:trPr>
          <w:trHeight w:val="365"/>
        </w:trPr>
        <w:tc>
          <w:tcPr>
            <w:tcW w:w="659" w:type="pct"/>
            <w:vMerge w:val="restart"/>
          </w:tcPr>
          <w:p w:rsidR="009538B8" w:rsidRPr="009C6998" w:rsidRDefault="009538B8" w:rsidP="009C6998">
            <w:pPr>
              <w:jc w:val="center"/>
              <w:rPr>
                <w:sz w:val="24"/>
                <w:szCs w:val="24"/>
              </w:rPr>
            </w:pPr>
            <w:r>
              <w:rPr>
                <w:sz w:val="24"/>
                <w:szCs w:val="24"/>
              </w:rPr>
              <w:t>Inspection Date</w:t>
            </w:r>
          </w:p>
        </w:tc>
        <w:tc>
          <w:tcPr>
            <w:tcW w:w="874" w:type="pct"/>
            <w:gridSpan w:val="2"/>
          </w:tcPr>
          <w:p w:rsidR="009538B8" w:rsidRPr="009C6998" w:rsidRDefault="009538B8" w:rsidP="00E45E46">
            <w:pPr>
              <w:jc w:val="center"/>
              <w:rPr>
                <w:sz w:val="24"/>
                <w:szCs w:val="24"/>
              </w:rPr>
            </w:pPr>
            <w:r>
              <w:rPr>
                <w:sz w:val="24"/>
                <w:szCs w:val="24"/>
              </w:rPr>
              <w:t>Is Green Light On?</w:t>
            </w:r>
          </w:p>
        </w:tc>
        <w:tc>
          <w:tcPr>
            <w:tcW w:w="1390" w:type="pct"/>
            <w:gridSpan w:val="3"/>
          </w:tcPr>
          <w:p w:rsidR="009538B8" w:rsidRPr="009C6998" w:rsidRDefault="009538B8" w:rsidP="00E45E46">
            <w:pPr>
              <w:jc w:val="center"/>
              <w:rPr>
                <w:sz w:val="24"/>
                <w:szCs w:val="24"/>
              </w:rPr>
            </w:pPr>
            <w:r>
              <w:rPr>
                <w:sz w:val="24"/>
                <w:szCs w:val="24"/>
              </w:rPr>
              <w:t>Meter Readings</w:t>
            </w:r>
          </w:p>
        </w:tc>
        <w:tc>
          <w:tcPr>
            <w:tcW w:w="492" w:type="pct"/>
          </w:tcPr>
          <w:p w:rsidR="009538B8" w:rsidRPr="009C6998" w:rsidRDefault="009538B8" w:rsidP="00E45E46">
            <w:pPr>
              <w:jc w:val="center"/>
              <w:rPr>
                <w:sz w:val="24"/>
                <w:szCs w:val="24"/>
              </w:rPr>
            </w:pPr>
            <w:r>
              <w:rPr>
                <w:sz w:val="24"/>
                <w:szCs w:val="24"/>
              </w:rPr>
              <w:t>Initials</w:t>
            </w:r>
          </w:p>
        </w:tc>
        <w:tc>
          <w:tcPr>
            <w:tcW w:w="1585" w:type="pct"/>
          </w:tcPr>
          <w:p w:rsidR="009538B8" w:rsidRDefault="009538B8" w:rsidP="00E45E46">
            <w:pPr>
              <w:jc w:val="center"/>
              <w:rPr>
                <w:sz w:val="24"/>
                <w:szCs w:val="24"/>
              </w:rPr>
            </w:pPr>
            <w:r>
              <w:rPr>
                <w:sz w:val="24"/>
                <w:szCs w:val="24"/>
              </w:rPr>
              <w:t>If Green Light not on, Action Taken</w:t>
            </w:r>
          </w:p>
        </w:tc>
      </w:tr>
      <w:tr w:rsidR="009538B8" w:rsidRPr="009C6998" w:rsidTr="009538B8">
        <w:trPr>
          <w:trHeight w:val="224"/>
        </w:trPr>
        <w:tc>
          <w:tcPr>
            <w:tcW w:w="659" w:type="pct"/>
            <w:vMerge/>
          </w:tcPr>
          <w:p w:rsidR="009538B8" w:rsidRDefault="009538B8" w:rsidP="009C6998">
            <w:pPr>
              <w:jc w:val="center"/>
              <w:rPr>
                <w:sz w:val="24"/>
                <w:szCs w:val="24"/>
              </w:rPr>
            </w:pPr>
          </w:p>
        </w:tc>
        <w:tc>
          <w:tcPr>
            <w:tcW w:w="436" w:type="pct"/>
          </w:tcPr>
          <w:p w:rsidR="009538B8" w:rsidRPr="009C6998" w:rsidRDefault="009538B8" w:rsidP="00E45E46">
            <w:pPr>
              <w:jc w:val="center"/>
              <w:rPr>
                <w:sz w:val="24"/>
                <w:szCs w:val="24"/>
              </w:rPr>
            </w:pPr>
            <w:r>
              <w:rPr>
                <w:sz w:val="24"/>
                <w:szCs w:val="24"/>
              </w:rPr>
              <w:t>Yes</w:t>
            </w:r>
          </w:p>
        </w:tc>
        <w:tc>
          <w:tcPr>
            <w:tcW w:w="438" w:type="pct"/>
          </w:tcPr>
          <w:p w:rsidR="009538B8" w:rsidRPr="009C6998" w:rsidRDefault="009538B8" w:rsidP="00E45E46">
            <w:pPr>
              <w:jc w:val="center"/>
              <w:rPr>
                <w:sz w:val="24"/>
                <w:szCs w:val="24"/>
              </w:rPr>
            </w:pPr>
            <w:r>
              <w:rPr>
                <w:sz w:val="24"/>
                <w:szCs w:val="24"/>
              </w:rPr>
              <w:t>No</w:t>
            </w:r>
          </w:p>
        </w:tc>
        <w:tc>
          <w:tcPr>
            <w:tcW w:w="474" w:type="pct"/>
          </w:tcPr>
          <w:p w:rsidR="009538B8" w:rsidRPr="009C6998" w:rsidRDefault="009538B8" w:rsidP="00E45E46">
            <w:pPr>
              <w:jc w:val="center"/>
              <w:rPr>
                <w:sz w:val="24"/>
                <w:szCs w:val="24"/>
              </w:rPr>
            </w:pPr>
            <w:r>
              <w:rPr>
                <w:sz w:val="24"/>
                <w:szCs w:val="24"/>
              </w:rPr>
              <w:t>Volts</w:t>
            </w:r>
          </w:p>
        </w:tc>
        <w:tc>
          <w:tcPr>
            <w:tcW w:w="474" w:type="pct"/>
          </w:tcPr>
          <w:p w:rsidR="009538B8" w:rsidRPr="009C6998" w:rsidRDefault="009538B8" w:rsidP="00E45E46">
            <w:pPr>
              <w:jc w:val="center"/>
              <w:rPr>
                <w:sz w:val="24"/>
                <w:szCs w:val="24"/>
              </w:rPr>
            </w:pPr>
            <w:r>
              <w:rPr>
                <w:sz w:val="24"/>
                <w:szCs w:val="24"/>
              </w:rPr>
              <w:t>Amps</w:t>
            </w:r>
          </w:p>
        </w:tc>
        <w:tc>
          <w:tcPr>
            <w:tcW w:w="442" w:type="pct"/>
          </w:tcPr>
          <w:p w:rsidR="009538B8" w:rsidRPr="009C6998" w:rsidRDefault="009538B8" w:rsidP="00E45E46">
            <w:pPr>
              <w:jc w:val="center"/>
              <w:rPr>
                <w:sz w:val="24"/>
                <w:szCs w:val="24"/>
              </w:rPr>
            </w:pPr>
            <w:r>
              <w:rPr>
                <w:sz w:val="24"/>
                <w:szCs w:val="24"/>
              </w:rPr>
              <w:t>Hours</w:t>
            </w:r>
          </w:p>
        </w:tc>
        <w:tc>
          <w:tcPr>
            <w:tcW w:w="492" w:type="pct"/>
          </w:tcPr>
          <w:p w:rsidR="009538B8" w:rsidRDefault="009538B8" w:rsidP="00E45E46">
            <w:pPr>
              <w:jc w:val="center"/>
              <w:rPr>
                <w:sz w:val="24"/>
                <w:szCs w:val="24"/>
              </w:rPr>
            </w:pPr>
          </w:p>
        </w:tc>
        <w:tc>
          <w:tcPr>
            <w:tcW w:w="1585" w:type="pct"/>
          </w:tcPr>
          <w:p w:rsidR="009538B8" w:rsidRDefault="009538B8" w:rsidP="00E45E46">
            <w:pPr>
              <w:jc w:val="cente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r w:rsidR="009538B8" w:rsidRPr="009C6998" w:rsidTr="009538B8">
        <w:tc>
          <w:tcPr>
            <w:tcW w:w="659" w:type="pct"/>
          </w:tcPr>
          <w:p w:rsidR="009538B8" w:rsidRPr="009C6998" w:rsidRDefault="009538B8" w:rsidP="009C6998">
            <w:pPr>
              <w:rPr>
                <w:sz w:val="24"/>
                <w:szCs w:val="24"/>
              </w:rPr>
            </w:pPr>
          </w:p>
        </w:tc>
        <w:tc>
          <w:tcPr>
            <w:tcW w:w="436" w:type="pct"/>
          </w:tcPr>
          <w:p w:rsidR="009538B8" w:rsidRPr="009C6998" w:rsidRDefault="009538B8" w:rsidP="009C6998">
            <w:pPr>
              <w:rPr>
                <w:sz w:val="24"/>
                <w:szCs w:val="24"/>
              </w:rPr>
            </w:pPr>
          </w:p>
        </w:tc>
        <w:tc>
          <w:tcPr>
            <w:tcW w:w="438"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74" w:type="pct"/>
          </w:tcPr>
          <w:p w:rsidR="009538B8" w:rsidRPr="009C6998" w:rsidRDefault="009538B8" w:rsidP="009C6998">
            <w:pPr>
              <w:rPr>
                <w:sz w:val="24"/>
                <w:szCs w:val="24"/>
              </w:rPr>
            </w:pPr>
          </w:p>
        </w:tc>
        <w:tc>
          <w:tcPr>
            <w:tcW w:w="442" w:type="pct"/>
          </w:tcPr>
          <w:p w:rsidR="009538B8" w:rsidRPr="009C6998" w:rsidRDefault="009538B8" w:rsidP="009C6998">
            <w:pPr>
              <w:rPr>
                <w:sz w:val="24"/>
                <w:szCs w:val="24"/>
              </w:rPr>
            </w:pPr>
          </w:p>
        </w:tc>
        <w:tc>
          <w:tcPr>
            <w:tcW w:w="492" w:type="pct"/>
          </w:tcPr>
          <w:p w:rsidR="009538B8" w:rsidRPr="009C6998" w:rsidRDefault="009538B8" w:rsidP="009C6998">
            <w:pPr>
              <w:rPr>
                <w:sz w:val="24"/>
                <w:szCs w:val="24"/>
              </w:rPr>
            </w:pPr>
          </w:p>
        </w:tc>
        <w:tc>
          <w:tcPr>
            <w:tcW w:w="1585" w:type="pct"/>
          </w:tcPr>
          <w:p w:rsidR="009538B8" w:rsidRPr="009C6998" w:rsidRDefault="009538B8" w:rsidP="009C6998">
            <w:pPr>
              <w:rPr>
                <w:sz w:val="24"/>
                <w:szCs w:val="24"/>
              </w:rPr>
            </w:pPr>
          </w:p>
        </w:tc>
      </w:tr>
    </w:tbl>
    <w:p w:rsidR="005B6033" w:rsidRPr="009C6998" w:rsidRDefault="005B6033" w:rsidP="00E45E46">
      <w:pPr>
        <w:rPr>
          <w:sz w:val="24"/>
          <w:szCs w:val="24"/>
        </w:rPr>
      </w:pPr>
      <w:r w:rsidRPr="00D80C48">
        <w:rPr>
          <w:b/>
          <w:sz w:val="24"/>
          <w:szCs w:val="24"/>
        </w:rPr>
        <w:t>*NOTE:</w:t>
      </w:r>
      <w:r>
        <w:rPr>
          <w:sz w:val="24"/>
          <w:szCs w:val="24"/>
        </w:rPr>
        <w:t xml:space="preserve"> All UST cathodic protection systems must be inspected within six months of installation and at least every three years thereafter. The results of the last two inspections are required for review and must be maintained at the facility.</w:t>
      </w:r>
    </w:p>
    <w:sectPr w:rsidR="005B6033" w:rsidRPr="009C6998" w:rsidSect="00054FF7">
      <w:headerReference w:type="even" r:id="rId11"/>
      <w:headerReference w:type="default" r:id="rId12"/>
      <w:footerReference w:type="even" r:id="rId13"/>
      <w:footerReference w:type="default" r:id="rId14"/>
      <w:headerReference w:type="first" r:id="rId15"/>
      <w:footerReference w:type="first" r:id="rId16"/>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B55" w:rsidRDefault="00663B55" w:rsidP="00AE4EB6">
      <w:pPr>
        <w:spacing w:after="0" w:line="240" w:lineRule="auto"/>
      </w:pPr>
      <w:r>
        <w:separator/>
      </w:r>
    </w:p>
  </w:endnote>
  <w:endnote w:type="continuationSeparator" w:id="0">
    <w:p w:rsidR="00663B55" w:rsidRDefault="00663B55" w:rsidP="00AE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EB6" w:rsidRDefault="00AE4E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EB6" w:rsidRDefault="00AE4E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EB6" w:rsidRDefault="00AE4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B55" w:rsidRDefault="00663B55" w:rsidP="00AE4EB6">
      <w:pPr>
        <w:spacing w:after="0" w:line="240" w:lineRule="auto"/>
      </w:pPr>
      <w:r>
        <w:separator/>
      </w:r>
    </w:p>
  </w:footnote>
  <w:footnote w:type="continuationSeparator" w:id="0">
    <w:p w:rsidR="00663B55" w:rsidRDefault="00663B55" w:rsidP="00AE4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EB6" w:rsidRDefault="00AE4E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EB6" w:rsidRDefault="00AE4E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EB6" w:rsidRDefault="00AE4E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F2BFC"/>
    <w:multiLevelType w:val="hybridMultilevel"/>
    <w:tmpl w:val="5A6C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78"/>
    <w:rsid w:val="00054FF7"/>
    <w:rsid w:val="000A051E"/>
    <w:rsid w:val="001D19A2"/>
    <w:rsid w:val="00212E7C"/>
    <w:rsid w:val="002920C7"/>
    <w:rsid w:val="00337E2E"/>
    <w:rsid w:val="003A2491"/>
    <w:rsid w:val="00434C1E"/>
    <w:rsid w:val="00452578"/>
    <w:rsid w:val="00515C1E"/>
    <w:rsid w:val="005678AD"/>
    <w:rsid w:val="005B6033"/>
    <w:rsid w:val="00643F60"/>
    <w:rsid w:val="00663B55"/>
    <w:rsid w:val="00681DD5"/>
    <w:rsid w:val="006A10A5"/>
    <w:rsid w:val="006E260F"/>
    <w:rsid w:val="008E5B92"/>
    <w:rsid w:val="009538B8"/>
    <w:rsid w:val="009C6998"/>
    <w:rsid w:val="00AE4EB6"/>
    <w:rsid w:val="00B5331B"/>
    <w:rsid w:val="00B97947"/>
    <w:rsid w:val="00BF693B"/>
    <w:rsid w:val="00D36E38"/>
    <w:rsid w:val="00D80C48"/>
    <w:rsid w:val="00E45E46"/>
    <w:rsid w:val="00E72350"/>
    <w:rsid w:val="00F37A85"/>
    <w:rsid w:val="00F40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5849C1-E34E-4788-98A9-750CFF0A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DD5"/>
    <w:pPr>
      <w:ind w:left="720"/>
      <w:contextualSpacing/>
    </w:pPr>
  </w:style>
  <w:style w:type="table" w:styleId="TableGrid">
    <w:name w:val="Table Grid"/>
    <w:basedOn w:val="TableNormal"/>
    <w:uiPriority w:val="39"/>
    <w:rsid w:val="009C6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4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EB6"/>
  </w:style>
  <w:style w:type="paragraph" w:styleId="Footer">
    <w:name w:val="footer"/>
    <w:basedOn w:val="Normal"/>
    <w:link w:val="FooterChar"/>
    <w:uiPriority w:val="99"/>
    <w:unhideWhenUsed/>
    <w:rsid w:val="00AE4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0CD5B-C5A0-4FE6-B1EA-62E5A74D9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8D083A-59EC-4306-B667-37FAF94D13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84509C-28C8-40B5-81D0-92D0FFCB6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Zogut</dc:creator>
  <cp:keywords/>
  <dc:description/>
  <cp:lastModifiedBy>Lacey Driggars</cp:lastModifiedBy>
  <cp:revision>2</cp:revision>
  <dcterms:created xsi:type="dcterms:W3CDTF">2018-08-10T17:02:00Z</dcterms:created>
  <dcterms:modified xsi:type="dcterms:W3CDTF">2018-08-10T17:02:00Z</dcterms:modified>
</cp:coreProperties>
</file>