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580"/>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1"/>
      </w:tblGrid>
      <w:tr w:rsidR="0057205B" w:rsidTr="00CE0BF0">
        <w:trPr>
          <w:trHeight w:val="675"/>
        </w:trPr>
        <w:tc>
          <w:tcPr>
            <w:tcW w:w="9591" w:type="dxa"/>
            <w:tcBorders>
              <w:top w:val="single" w:sz="4" w:space="0" w:color="auto"/>
              <w:left w:val="single" w:sz="4" w:space="0" w:color="auto"/>
              <w:bottom w:val="single" w:sz="4" w:space="0" w:color="auto"/>
              <w:right w:val="single" w:sz="4" w:space="0" w:color="auto"/>
            </w:tcBorders>
            <w:shd w:val="clear" w:color="auto" w:fill="000000"/>
            <w:vAlign w:val="center"/>
          </w:tcPr>
          <w:p w:rsidR="0057205B" w:rsidRPr="00E07124" w:rsidRDefault="0057205B" w:rsidP="00CE0BF0">
            <w:pPr>
              <w:pStyle w:val="Heading1"/>
              <w:jc w:val="center"/>
              <w:rPr>
                <w:color w:val="FFFFFF"/>
              </w:rPr>
            </w:pPr>
            <w:r>
              <w:rPr>
                <w:color w:val="FFFFFF"/>
              </w:rPr>
              <w:t xml:space="preserve">Instructions for </w:t>
            </w:r>
            <w:r w:rsidRPr="0057205B">
              <w:rPr>
                <w:color w:val="FFFFFF"/>
              </w:rPr>
              <w:t xml:space="preserve">Polyfluoroalkyl Substances (PFAS) </w:t>
            </w:r>
            <w:r>
              <w:rPr>
                <w:color w:val="FFFFFF"/>
              </w:rPr>
              <w:t>MCLs</w:t>
            </w:r>
            <w:r w:rsidRPr="008E7421">
              <w:rPr>
                <w:color w:val="FFFFFF"/>
              </w:rPr>
              <w:t xml:space="preserve"> Noti</w:t>
            </w:r>
            <w:r>
              <w:rPr>
                <w:color w:val="FFFFFF"/>
              </w:rPr>
              <w:t>ce – Template 2-3</w:t>
            </w:r>
          </w:p>
        </w:tc>
      </w:tr>
    </w:tbl>
    <w:p w:rsidR="0057205B" w:rsidRPr="000071D9" w:rsidRDefault="0057205B" w:rsidP="0057205B">
      <w:pPr>
        <w:pStyle w:val="NoticeSubheads"/>
        <w:jc w:val="center"/>
      </w:pPr>
      <w:r>
        <w:rPr>
          <w:bCs w:val="0"/>
        </w:rPr>
        <w:t>Template on Page 2</w:t>
      </w:r>
    </w:p>
    <w:p w:rsidR="0057205B" w:rsidRPr="0057205B" w:rsidRDefault="0057205B" w:rsidP="0057205B">
      <w:pPr>
        <w:rPr>
          <w:rFonts w:ascii="Arial" w:hAnsi="Arial" w:cs="Arial"/>
          <w:b/>
          <w:sz w:val="18"/>
          <w:lang w:val="en-CA"/>
        </w:rPr>
      </w:pPr>
      <w:r w:rsidRPr="0057205B">
        <w:rPr>
          <w:rFonts w:ascii="Arial" w:hAnsi="Arial" w:cs="Arial"/>
          <w:sz w:val="18"/>
        </w:rPr>
        <w:t>Polyfluoroalkyl Substances (PFAS)</w:t>
      </w:r>
      <w:r>
        <w:rPr>
          <w:rFonts w:ascii="Arial" w:hAnsi="Arial" w:cs="Arial"/>
          <w:sz w:val="18"/>
        </w:rPr>
        <w:t xml:space="preserve"> </w:t>
      </w:r>
      <w:r w:rsidRPr="0057205B">
        <w:rPr>
          <w:rFonts w:ascii="Arial" w:hAnsi="Arial" w:cs="Arial"/>
          <w:sz w:val="18"/>
          <w:lang w:val="en-CA"/>
        </w:rPr>
        <w:t xml:space="preserve">maximum contaminant </w:t>
      </w:r>
      <w:r w:rsidRPr="0057205B">
        <w:rPr>
          <w:rFonts w:ascii="Arial" w:hAnsi="Arial" w:cs="Arial"/>
          <w:sz w:val="18"/>
        </w:rPr>
        <w:t xml:space="preserve">level (MCL) violations require </w:t>
      </w:r>
      <w:r w:rsidRPr="0057205B">
        <w:rPr>
          <w:rFonts w:ascii="Arial" w:hAnsi="Arial" w:cs="Arial"/>
          <w:sz w:val="18"/>
          <w:lang w:val="en-CA"/>
        </w:rPr>
        <w:t xml:space="preserve">Tier 2 </w:t>
      </w:r>
      <w:r w:rsidRPr="0057205B">
        <w:rPr>
          <w:rFonts w:ascii="Arial" w:hAnsi="Arial" w:cs="Arial"/>
          <w:sz w:val="18"/>
        </w:rPr>
        <w:t>notification. You</w:t>
      </w:r>
      <w:r w:rsidRPr="0057205B">
        <w:rPr>
          <w:rFonts w:ascii="Arial" w:hAnsi="Arial" w:cs="Arial"/>
          <w:sz w:val="18"/>
          <w:lang w:val="en-CA"/>
        </w:rPr>
        <w:t xml:space="preserve"> must provide public notice to persons served as soon as practical but within 30 days after you learn of the violation </w:t>
      </w:r>
      <w:r w:rsidRPr="0057205B">
        <w:rPr>
          <w:rFonts w:ascii="Arial" w:hAnsi="Arial" w:cs="Arial"/>
          <w:sz w:val="18"/>
        </w:rPr>
        <w:t xml:space="preserve">[40 CFR </w:t>
      </w:r>
      <w:r w:rsidRPr="0057205B">
        <w:rPr>
          <w:rFonts w:ascii="Arial" w:hAnsi="Arial" w:cs="Arial"/>
          <w:sz w:val="18"/>
          <w:lang w:val="en-CA"/>
        </w:rPr>
        <w:t>141.203(b</w:t>
      </w:r>
      <w:r w:rsidRPr="0057205B">
        <w:rPr>
          <w:rFonts w:ascii="Arial" w:hAnsi="Arial" w:cs="Arial"/>
          <w:sz w:val="18"/>
        </w:rPr>
        <w:t>)].</w:t>
      </w:r>
      <w:r w:rsidRPr="0057205B">
        <w:rPr>
          <w:rFonts w:ascii="Arial" w:hAnsi="Arial" w:cs="Arial"/>
          <w:sz w:val="18"/>
          <w:lang w:val="en-CA"/>
        </w:rPr>
        <w:t xml:space="preserve"> You must issue a repeat notice every three months for as long as the violation persists. Your primacy agency may have more stringent requirements for </w:t>
      </w:r>
      <w:smartTag w:uri="urn:schemas-microsoft-com:office:smarttags" w:element="stockticker">
        <w:r w:rsidRPr="0057205B">
          <w:rPr>
            <w:rFonts w:ascii="Arial" w:hAnsi="Arial" w:cs="Arial"/>
            <w:sz w:val="18"/>
            <w:lang w:val="en-CA"/>
          </w:rPr>
          <w:t>MCL</w:t>
        </w:r>
      </w:smartTag>
      <w:r w:rsidRPr="0057205B">
        <w:rPr>
          <w:rFonts w:ascii="Arial" w:hAnsi="Arial" w:cs="Arial"/>
          <w:sz w:val="18"/>
          <w:lang w:val="en-CA"/>
        </w:rPr>
        <w:t xml:space="preserve"> violations</w:t>
      </w:r>
      <w:r w:rsidRPr="0057205B">
        <w:rPr>
          <w:rFonts w:ascii="Arial" w:hAnsi="Arial" w:cs="Arial"/>
          <w:sz w:val="18"/>
        </w:rPr>
        <w:t xml:space="preserve"> (</w:t>
      </w:r>
      <w:r w:rsidRPr="0057205B">
        <w:rPr>
          <w:rFonts w:ascii="Arial" w:hAnsi="Arial" w:cs="Arial"/>
          <w:sz w:val="18"/>
          <w:lang w:val="en-CA"/>
        </w:rPr>
        <w:t>e.g., it may require you to provide water from an alternate source</w:t>
      </w:r>
      <w:r w:rsidRPr="0057205B">
        <w:rPr>
          <w:rFonts w:ascii="Arial" w:hAnsi="Arial" w:cs="Arial"/>
          <w:sz w:val="18"/>
        </w:rPr>
        <w:t>).</w:t>
      </w:r>
      <w:r w:rsidRPr="0057205B">
        <w:rPr>
          <w:rFonts w:ascii="Arial" w:hAnsi="Arial" w:cs="Arial"/>
          <w:sz w:val="18"/>
          <w:lang w:val="en-CA"/>
        </w:rPr>
        <w:t xml:space="preserve"> Check with your agency to make sure you meet all requirements. Use Template 2-4 for fluoride MCL violations.</w:t>
      </w:r>
    </w:p>
    <w:p w:rsidR="0057205B" w:rsidRPr="0057205B" w:rsidRDefault="0057205B" w:rsidP="0057205B">
      <w:pPr>
        <w:rPr>
          <w:rFonts w:ascii="Arial" w:hAnsi="Arial" w:cs="Arial"/>
          <w:sz w:val="18"/>
          <w:lang w:val="en-CA"/>
        </w:rPr>
      </w:pPr>
    </w:p>
    <w:p w:rsidR="0057205B" w:rsidRPr="0057205B" w:rsidRDefault="0057205B" w:rsidP="0057205B">
      <w:pPr>
        <w:rPr>
          <w:rFonts w:ascii="Arial" w:hAnsi="Arial" w:cs="Arial"/>
          <w:sz w:val="18"/>
          <w:lang w:val="en-CA"/>
        </w:rPr>
      </w:pPr>
      <w:r w:rsidRPr="0057205B">
        <w:rPr>
          <w:rFonts w:ascii="Arial" w:hAnsi="Arial" w:cs="Arial"/>
          <w:sz w:val="18"/>
          <w:lang w:val="en-CA"/>
        </w:rPr>
        <w:t xml:space="preserve">Community systems must use one of the following methods </w:t>
      </w:r>
      <w:r w:rsidRPr="0057205B">
        <w:rPr>
          <w:rFonts w:ascii="Arial" w:hAnsi="Arial" w:cs="Arial"/>
          <w:sz w:val="18"/>
        </w:rPr>
        <w:t xml:space="preserve">[40 CFR </w:t>
      </w:r>
      <w:r w:rsidRPr="0057205B">
        <w:rPr>
          <w:rFonts w:ascii="Arial" w:hAnsi="Arial" w:cs="Arial"/>
          <w:sz w:val="18"/>
          <w:lang w:val="en-CA"/>
        </w:rPr>
        <w:t>141.203(c</w:t>
      </w:r>
      <w:r w:rsidRPr="0057205B">
        <w:rPr>
          <w:rFonts w:ascii="Arial" w:hAnsi="Arial" w:cs="Arial"/>
          <w:sz w:val="18"/>
        </w:rPr>
        <w:t>)]:</w:t>
      </w:r>
    </w:p>
    <w:p w:rsidR="0057205B" w:rsidRPr="0057205B" w:rsidRDefault="0057205B" w:rsidP="0057205B">
      <w:pPr>
        <w:numPr>
          <w:ilvl w:val="0"/>
          <w:numId w:val="1"/>
        </w:numPr>
        <w:tabs>
          <w:tab w:val="clear" w:pos="720"/>
          <w:tab w:val="num" w:pos="360"/>
        </w:tabs>
        <w:autoSpaceDE/>
        <w:autoSpaceDN/>
        <w:adjustRightInd/>
        <w:ind w:left="360" w:firstLine="0"/>
        <w:rPr>
          <w:rFonts w:ascii="Arial" w:hAnsi="Arial" w:cs="Arial"/>
          <w:sz w:val="18"/>
          <w:lang w:val="en-CA"/>
        </w:rPr>
      </w:pPr>
      <w:r w:rsidRPr="0057205B">
        <w:rPr>
          <w:rFonts w:ascii="Arial" w:hAnsi="Arial" w:cs="Arial"/>
          <w:sz w:val="18"/>
          <w:lang w:val="en-CA"/>
        </w:rPr>
        <w:t>Hand or direct delivery</w:t>
      </w:r>
    </w:p>
    <w:p w:rsidR="0057205B" w:rsidRPr="0057205B" w:rsidRDefault="0057205B" w:rsidP="0057205B">
      <w:pPr>
        <w:numPr>
          <w:ilvl w:val="0"/>
          <w:numId w:val="1"/>
        </w:numPr>
        <w:tabs>
          <w:tab w:val="clear" w:pos="720"/>
          <w:tab w:val="num" w:pos="360"/>
        </w:tabs>
        <w:autoSpaceDE/>
        <w:autoSpaceDN/>
        <w:adjustRightInd/>
        <w:ind w:left="360" w:firstLine="0"/>
        <w:rPr>
          <w:rFonts w:ascii="Arial" w:hAnsi="Arial" w:cs="Arial"/>
          <w:sz w:val="18"/>
          <w:lang w:val="en-CA"/>
        </w:rPr>
      </w:pPr>
      <w:r w:rsidRPr="0057205B">
        <w:rPr>
          <w:rFonts w:ascii="Arial" w:hAnsi="Arial" w:cs="Arial"/>
          <w:sz w:val="18"/>
          <w:lang w:val="en-CA"/>
        </w:rPr>
        <w:t>Mail, as a separate notice or included with the bill</w:t>
      </w:r>
    </w:p>
    <w:p w:rsidR="0057205B" w:rsidRPr="0057205B" w:rsidRDefault="0057205B" w:rsidP="0057205B">
      <w:pPr>
        <w:autoSpaceDE/>
        <w:autoSpaceDN/>
        <w:adjustRightInd/>
        <w:ind w:left="360"/>
        <w:rPr>
          <w:rFonts w:ascii="Arial" w:hAnsi="Arial" w:cs="Arial"/>
          <w:sz w:val="18"/>
          <w:lang w:val="en-CA"/>
        </w:rPr>
      </w:pPr>
    </w:p>
    <w:p w:rsidR="0057205B" w:rsidRPr="0057205B" w:rsidRDefault="0057205B" w:rsidP="0057205B">
      <w:pPr>
        <w:rPr>
          <w:rFonts w:ascii="Arial" w:hAnsi="Arial" w:cs="Arial"/>
          <w:sz w:val="18"/>
          <w:lang w:val="en-CA"/>
        </w:rPr>
      </w:pPr>
      <w:r w:rsidRPr="0057205B">
        <w:rPr>
          <w:rFonts w:ascii="Arial" w:hAnsi="Arial" w:cs="Arial"/>
          <w:sz w:val="18"/>
        </w:rPr>
        <w:t xml:space="preserve">Noncommunity </w:t>
      </w:r>
      <w:r w:rsidRPr="0057205B">
        <w:rPr>
          <w:rFonts w:ascii="Arial" w:hAnsi="Arial" w:cs="Arial"/>
          <w:sz w:val="18"/>
          <w:lang w:val="en-CA"/>
        </w:rPr>
        <w:t xml:space="preserve">systems must use one of the following methods </w:t>
      </w:r>
      <w:r w:rsidRPr="0057205B">
        <w:rPr>
          <w:rFonts w:ascii="Arial" w:hAnsi="Arial" w:cs="Arial"/>
          <w:sz w:val="18"/>
        </w:rPr>
        <w:t xml:space="preserve">[40 CFR </w:t>
      </w:r>
      <w:r w:rsidRPr="0057205B">
        <w:rPr>
          <w:rFonts w:ascii="Arial" w:hAnsi="Arial" w:cs="Arial"/>
          <w:sz w:val="18"/>
          <w:lang w:val="en-CA"/>
        </w:rPr>
        <w:t>141.203(c</w:t>
      </w:r>
      <w:r w:rsidRPr="0057205B">
        <w:rPr>
          <w:rFonts w:ascii="Arial" w:hAnsi="Arial" w:cs="Arial"/>
          <w:sz w:val="18"/>
        </w:rPr>
        <w:t>)]:</w:t>
      </w:r>
    </w:p>
    <w:p w:rsidR="0057205B" w:rsidRPr="0057205B" w:rsidRDefault="0057205B" w:rsidP="0057205B">
      <w:pPr>
        <w:numPr>
          <w:ilvl w:val="0"/>
          <w:numId w:val="2"/>
        </w:numPr>
        <w:tabs>
          <w:tab w:val="clear" w:pos="720"/>
          <w:tab w:val="num" w:pos="360"/>
        </w:tabs>
        <w:autoSpaceDE/>
        <w:autoSpaceDN/>
        <w:adjustRightInd/>
        <w:ind w:left="360" w:firstLine="0"/>
        <w:rPr>
          <w:rFonts w:ascii="Arial" w:hAnsi="Arial" w:cs="Arial"/>
          <w:sz w:val="18"/>
          <w:lang w:val="en-CA"/>
        </w:rPr>
      </w:pPr>
      <w:r w:rsidRPr="0057205B">
        <w:rPr>
          <w:rFonts w:ascii="Arial" w:hAnsi="Arial" w:cs="Arial"/>
          <w:sz w:val="18"/>
          <w:lang w:val="en-CA"/>
        </w:rPr>
        <w:t>Posting in conspicuous locations</w:t>
      </w:r>
    </w:p>
    <w:p w:rsidR="0057205B" w:rsidRPr="0057205B" w:rsidRDefault="0057205B" w:rsidP="0057205B">
      <w:pPr>
        <w:numPr>
          <w:ilvl w:val="0"/>
          <w:numId w:val="2"/>
        </w:numPr>
        <w:tabs>
          <w:tab w:val="clear" w:pos="720"/>
          <w:tab w:val="num" w:pos="360"/>
        </w:tabs>
        <w:autoSpaceDE/>
        <w:autoSpaceDN/>
        <w:adjustRightInd/>
        <w:ind w:left="360" w:firstLine="0"/>
        <w:rPr>
          <w:rFonts w:ascii="Arial" w:hAnsi="Arial" w:cs="Arial"/>
          <w:sz w:val="18"/>
          <w:lang w:val="en-CA"/>
        </w:rPr>
      </w:pPr>
      <w:r w:rsidRPr="0057205B">
        <w:rPr>
          <w:rFonts w:ascii="Arial" w:hAnsi="Arial" w:cs="Arial"/>
          <w:sz w:val="18"/>
          <w:lang w:val="en-CA"/>
        </w:rPr>
        <w:t>Hand delivery</w:t>
      </w:r>
    </w:p>
    <w:p w:rsidR="0057205B" w:rsidRPr="0057205B" w:rsidRDefault="0057205B" w:rsidP="0057205B">
      <w:pPr>
        <w:numPr>
          <w:ilvl w:val="0"/>
          <w:numId w:val="2"/>
        </w:numPr>
        <w:tabs>
          <w:tab w:val="clear" w:pos="720"/>
          <w:tab w:val="num" w:pos="360"/>
        </w:tabs>
        <w:autoSpaceDE/>
        <w:autoSpaceDN/>
        <w:adjustRightInd/>
        <w:ind w:left="360" w:firstLine="0"/>
        <w:rPr>
          <w:rFonts w:ascii="Arial" w:hAnsi="Arial" w:cs="Arial"/>
          <w:sz w:val="18"/>
          <w:lang w:val="en-CA"/>
        </w:rPr>
      </w:pPr>
      <w:r w:rsidRPr="0057205B">
        <w:rPr>
          <w:rFonts w:ascii="Arial" w:hAnsi="Arial" w:cs="Arial"/>
          <w:sz w:val="18"/>
          <w:lang w:val="en-CA"/>
        </w:rPr>
        <w:t>Mail</w:t>
      </w:r>
      <w:r w:rsidRPr="0057205B">
        <w:rPr>
          <w:rFonts w:ascii="Arial" w:hAnsi="Arial" w:cs="Arial"/>
          <w:sz w:val="18"/>
        </w:rPr>
        <w:t xml:space="preserve"> </w:t>
      </w:r>
    </w:p>
    <w:p w:rsidR="0057205B" w:rsidRPr="0057205B" w:rsidRDefault="0057205B" w:rsidP="0057205B">
      <w:pPr>
        <w:autoSpaceDE/>
        <w:autoSpaceDN/>
        <w:adjustRightInd/>
        <w:ind w:left="360"/>
        <w:rPr>
          <w:rFonts w:ascii="Arial" w:hAnsi="Arial" w:cs="Arial"/>
          <w:sz w:val="18"/>
          <w:lang w:val="en-CA"/>
        </w:rPr>
      </w:pPr>
    </w:p>
    <w:p w:rsidR="0057205B" w:rsidRPr="0057205B" w:rsidRDefault="0057205B" w:rsidP="0057205B">
      <w:pPr>
        <w:rPr>
          <w:rFonts w:ascii="Arial" w:hAnsi="Arial" w:cs="Arial"/>
          <w:b/>
          <w:bCs/>
          <w:sz w:val="18"/>
        </w:rPr>
      </w:pPr>
      <w:r w:rsidRPr="0057205B">
        <w:rPr>
          <w:rFonts w:ascii="Arial" w:hAnsi="Arial" w:cs="Arial"/>
          <w:sz w:val="18"/>
          <w:lang w:val="en-CA"/>
        </w:rPr>
        <w:t xml:space="preserve">In addition, both community and </w:t>
      </w:r>
      <w:r w:rsidRPr="0057205B">
        <w:rPr>
          <w:rFonts w:ascii="Arial" w:hAnsi="Arial" w:cs="Arial"/>
          <w:bCs/>
          <w:sz w:val="18"/>
        </w:rPr>
        <w:t>noncommunity</w:t>
      </w:r>
      <w:r w:rsidRPr="0057205B">
        <w:rPr>
          <w:rFonts w:ascii="Arial" w:hAnsi="Arial" w:cs="Arial"/>
          <w:sz w:val="18"/>
          <w:lang w:val="en-CA"/>
        </w:rPr>
        <w:t xml:space="preserve"> systems must use another method reasonably calculated to reach others if they would not be reached by the first method </w:t>
      </w:r>
      <w:r w:rsidRPr="0057205B">
        <w:rPr>
          <w:rFonts w:ascii="Arial" w:hAnsi="Arial" w:cs="Arial"/>
          <w:bCs/>
          <w:sz w:val="18"/>
        </w:rPr>
        <w:t xml:space="preserve">[40 CFR </w:t>
      </w:r>
      <w:r w:rsidRPr="0057205B">
        <w:rPr>
          <w:rFonts w:ascii="Arial" w:hAnsi="Arial" w:cs="Arial"/>
          <w:sz w:val="18"/>
          <w:lang w:val="en-CA"/>
        </w:rPr>
        <w:t>141.203(c</w:t>
      </w:r>
      <w:r w:rsidRPr="0057205B">
        <w:rPr>
          <w:rFonts w:ascii="Arial" w:hAnsi="Arial" w:cs="Arial"/>
          <w:bCs/>
          <w:sz w:val="18"/>
        </w:rPr>
        <w:t>)].</w:t>
      </w:r>
      <w:r w:rsidRPr="0057205B">
        <w:rPr>
          <w:rFonts w:ascii="Arial" w:hAnsi="Arial" w:cs="Arial"/>
          <w:sz w:val="18"/>
          <w:lang w:val="en-CA"/>
        </w:rPr>
        <w:t xml:space="preserve"> Such methods could include newspapers, e-mail, or delivery to community organizations. If you mail, post, or hand deliver, print your notice on </w:t>
      </w:r>
      <w:r w:rsidRPr="0057205B">
        <w:rPr>
          <w:rFonts w:ascii="Arial" w:hAnsi="Arial" w:cs="Arial"/>
          <w:bCs/>
          <w:sz w:val="18"/>
        </w:rPr>
        <w:t xml:space="preserve">your system’s </w:t>
      </w:r>
      <w:r w:rsidRPr="0057205B">
        <w:rPr>
          <w:rFonts w:ascii="Arial" w:hAnsi="Arial" w:cs="Arial"/>
          <w:sz w:val="18"/>
          <w:lang w:val="en-CA"/>
        </w:rPr>
        <w:t>letterhead, if available.</w:t>
      </w:r>
      <w:r w:rsidRPr="0057205B">
        <w:rPr>
          <w:rFonts w:ascii="Arial" w:hAnsi="Arial" w:cs="Arial"/>
          <w:b/>
          <w:bCs/>
          <w:sz w:val="18"/>
        </w:rPr>
        <w:t xml:space="preserve"> </w:t>
      </w:r>
    </w:p>
    <w:p w:rsidR="0057205B" w:rsidRPr="0057205B" w:rsidRDefault="0057205B" w:rsidP="0057205B">
      <w:pPr>
        <w:rPr>
          <w:rFonts w:ascii="Arial" w:hAnsi="Arial" w:cs="Arial"/>
          <w:sz w:val="18"/>
          <w:lang w:val="en-CA"/>
        </w:rPr>
      </w:pPr>
    </w:p>
    <w:p w:rsidR="0057205B" w:rsidRPr="0057205B" w:rsidRDefault="0057205B" w:rsidP="0057205B">
      <w:pPr>
        <w:pStyle w:val="NoticeSubheads"/>
        <w:rPr>
          <w:b w:val="0"/>
          <w:bCs w:val="0"/>
          <w:sz w:val="18"/>
        </w:rPr>
      </w:pPr>
      <w:r w:rsidRPr="0057205B">
        <w:rPr>
          <w:b w:val="0"/>
          <w:sz w:val="18"/>
          <w:lang w:val="en-CA"/>
        </w:rPr>
        <w:t xml:space="preserve">The notice on the reverse is appropriate for </w:t>
      </w:r>
      <w:r w:rsidRPr="0057205B">
        <w:rPr>
          <w:b w:val="0"/>
          <w:bCs w:val="0"/>
          <w:sz w:val="18"/>
        </w:rPr>
        <w:t xml:space="preserve">mailing, posting, or </w:t>
      </w:r>
      <w:r w:rsidRPr="0057205B">
        <w:rPr>
          <w:b w:val="0"/>
          <w:sz w:val="18"/>
          <w:lang w:val="en-CA"/>
        </w:rPr>
        <w:t xml:space="preserve">hand delivery. If you </w:t>
      </w:r>
      <w:r w:rsidRPr="0057205B">
        <w:rPr>
          <w:b w:val="0"/>
          <w:bCs w:val="0"/>
          <w:sz w:val="18"/>
        </w:rPr>
        <w:t>modify this notice</w:t>
      </w:r>
      <w:r w:rsidRPr="0057205B">
        <w:rPr>
          <w:b w:val="0"/>
          <w:sz w:val="18"/>
          <w:lang w:val="en-CA"/>
        </w:rPr>
        <w:t xml:space="preserve">, you must still include all required </w:t>
      </w:r>
      <w:r w:rsidRPr="0057205B">
        <w:rPr>
          <w:b w:val="0"/>
          <w:bCs w:val="0"/>
          <w:sz w:val="18"/>
        </w:rPr>
        <w:t xml:space="preserve">PN </w:t>
      </w:r>
      <w:r w:rsidRPr="0057205B">
        <w:rPr>
          <w:b w:val="0"/>
          <w:sz w:val="18"/>
          <w:lang w:val="en-CA"/>
        </w:rPr>
        <w:t xml:space="preserve">elements </w:t>
      </w:r>
      <w:r w:rsidRPr="0057205B">
        <w:rPr>
          <w:b w:val="0"/>
          <w:bCs w:val="0"/>
          <w:sz w:val="18"/>
        </w:rPr>
        <w:t xml:space="preserve">from 40 CFR 141.205(a) </w:t>
      </w:r>
      <w:r w:rsidRPr="0057205B">
        <w:rPr>
          <w:b w:val="0"/>
          <w:sz w:val="18"/>
          <w:lang w:val="en-CA"/>
        </w:rPr>
        <w:t xml:space="preserve">and </w:t>
      </w:r>
      <w:r w:rsidRPr="0057205B">
        <w:rPr>
          <w:b w:val="0"/>
          <w:bCs w:val="0"/>
          <w:sz w:val="18"/>
        </w:rPr>
        <w:t>leave</w:t>
      </w:r>
      <w:r w:rsidRPr="0057205B">
        <w:rPr>
          <w:b w:val="0"/>
          <w:sz w:val="18"/>
          <w:lang w:val="en-CA"/>
        </w:rPr>
        <w:t xml:space="preserve"> the mandatory </w:t>
      </w:r>
      <w:r w:rsidRPr="0057205B">
        <w:rPr>
          <w:b w:val="0"/>
          <w:bCs w:val="0"/>
          <w:sz w:val="18"/>
        </w:rPr>
        <w:t xml:space="preserve">language unchanged (see below).  </w:t>
      </w:r>
    </w:p>
    <w:p w:rsidR="0057205B" w:rsidRPr="0057205B" w:rsidRDefault="0057205B" w:rsidP="0057205B">
      <w:pPr>
        <w:pStyle w:val="NoticeSubheads"/>
        <w:spacing w:after="72"/>
        <w:rPr>
          <w:sz w:val="18"/>
        </w:rPr>
      </w:pPr>
      <w:r w:rsidRPr="0057205B">
        <w:rPr>
          <w:sz w:val="18"/>
        </w:rPr>
        <w:t>Mandatory Language</w:t>
      </w:r>
      <w:r w:rsidRPr="0057205B">
        <w:rPr>
          <w:sz w:val="18"/>
        </w:rPr>
        <w:br/>
      </w:r>
      <w:r w:rsidRPr="0057205B">
        <w:rPr>
          <w:b w:val="0"/>
          <w:sz w:val="18"/>
        </w:rPr>
        <w:t xml:space="preserve">Mandatory language on </w:t>
      </w:r>
      <w:r w:rsidRPr="0057205B">
        <w:rPr>
          <w:b w:val="0"/>
          <w:sz w:val="18"/>
          <w:lang w:val="en-CA"/>
        </w:rPr>
        <w:t xml:space="preserve">health effects </w:t>
      </w:r>
      <w:r w:rsidRPr="0057205B">
        <w:rPr>
          <w:b w:val="0"/>
          <w:sz w:val="18"/>
        </w:rPr>
        <w:t>(from Appendix B to Subpart Q) must be included as written (with blanks filled in). This notice includes a placeholder for a specific contaminant’s health effects language.</w:t>
      </w:r>
    </w:p>
    <w:p w:rsidR="0057205B" w:rsidRPr="0057205B" w:rsidRDefault="0057205B" w:rsidP="0057205B">
      <w:pPr>
        <w:rPr>
          <w:rFonts w:ascii="Arial" w:hAnsi="Arial" w:cs="Arial"/>
          <w:bCs/>
          <w:sz w:val="18"/>
        </w:rPr>
      </w:pPr>
      <w:r w:rsidRPr="0057205B">
        <w:rPr>
          <w:rFonts w:ascii="Arial" w:hAnsi="Arial" w:cs="Arial"/>
          <w:bCs/>
          <w:sz w:val="18"/>
        </w:rPr>
        <w:t xml:space="preserve">You must also include standard language to encourage the distribution of the public notice to all persons served, where applicable [40 CFR </w:t>
      </w:r>
      <w:r w:rsidRPr="0057205B">
        <w:rPr>
          <w:rFonts w:ascii="Arial" w:hAnsi="Arial" w:cs="Arial"/>
          <w:sz w:val="18"/>
          <w:lang w:val="en-CA"/>
        </w:rPr>
        <w:t>141.205(d</w:t>
      </w:r>
      <w:r w:rsidRPr="0057205B">
        <w:rPr>
          <w:rFonts w:ascii="Arial" w:hAnsi="Arial" w:cs="Arial"/>
          <w:bCs/>
          <w:sz w:val="18"/>
        </w:rPr>
        <w:t>)]. This language is also presented in this notice in italics and with an asterisk on either end.</w:t>
      </w:r>
    </w:p>
    <w:p w:rsidR="0057205B" w:rsidRPr="0057205B" w:rsidRDefault="0057205B" w:rsidP="0057205B">
      <w:pPr>
        <w:rPr>
          <w:rFonts w:ascii="Arial" w:hAnsi="Arial" w:cs="Arial"/>
          <w:sz w:val="18"/>
          <w:lang w:val="en-CA"/>
        </w:rPr>
      </w:pPr>
    </w:p>
    <w:p w:rsidR="0057205B" w:rsidRPr="0057205B" w:rsidRDefault="0057205B" w:rsidP="0057205B">
      <w:pPr>
        <w:outlineLvl w:val="0"/>
        <w:rPr>
          <w:rFonts w:ascii="Arial" w:hAnsi="Arial" w:cs="Arial"/>
          <w:b/>
          <w:sz w:val="18"/>
          <w:lang w:val="en-CA"/>
        </w:rPr>
      </w:pPr>
      <w:r w:rsidRPr="0057205B">
        <w:rPr>
          <w:rFonts w:ascii="Arial" w:hAnsi="Arial" w:cs="Arial"/>
          <w:b/>
          <w:sz w:val="18"/>
          <w:lang w:val="en-CA"/>
        </w:rPr>
        <w:t>Corrective Action</w:t>
      </w:r>
      <w:r w:rsidRPr="0057205B">
        <w:rPr>
          <w:rFonts w:ascii="Arial" w:hAnsi="Arial" w:cs="Arial"/>
          <w:b/>
          <w:sz w:val="18"/>
        </w:rPr>
        <w:t xml:space="preserve"> </w:t>
      </w:r>
    </w:p>
    <w:p w:rsidR="0057205B" w:rsidRPr="0057205B" w:rsidRDefault="0057205B" w:rsidP="0057205B">
      <w:pPr>
        <w:rPr>
          <w:rFonts w:ascii="Arial" w:hAnsi="Arial" w:cs="Arial"/>
          <w:sz w:val="18"/>
          <w:lang w:val="en-CA"/>
        </w:rPr>
      </w:pPr>
      <w:r w:rsidRPr="0057205B">
        <w:rPr>
          <w:rFonts w:ascii="Arial" w:hAnsi="Arial" w:cs="Arial"/>
          <w:sz w:val="18"/>
          <w:lang w:val="en-CA"/>
        </w:rPr>
        <w:t>In your notice, describe corrective actions you are taking. Do not use overly technical terminology when describing treatment methods. Listed below are some steps commonly taken by water systems with chemical or radiological violations.</w:t>
      </w:r>
      <w:r w:rsidRPr="0057205B">
        <w:rPr>
          <w:rFonts w:ascii="Arial" w:hAnsi="Arial" w:cs="Arial"/>
          <w:sz w:val="18"/>
        </w:rPr>
        <w:t xml:space="preserve"> Depending on the corrective action you are taking, you </w:t>
      </w:r>
      <w:r w:rsidRPr="0057205B">
        <w:rPr>
          <w:rFonts w:ascii="Arial" w:hAnsi="Arial" w:cs="Arial"/>
          <w:sz w:val="18"/>
          <w:lang w:val="en-CA"/>
        </w:rPr>
        <w:t xml:space="preserve">can use one or more of the following </w:t>
      </w:r>
      <w:r w:rsidRPr="0057205B">
        <w:rPr>
          <w:rFonts w:ascii="Arial" w:hAnsi="Arial" w:cs="Arial"/>
          <w:sz w:val="18"/>
        </w:rPr>
        <w:t>statements</w:t>
      </w:r>
      <w:r w:rsidRPr="0057205B">
        <w:rPr>
          <w:rFonts w:ascii="Arial" w:hAnsi="Arial" w:cs="Arial"/>
          <w:sz w:val="18"/>
          <w:lang w:val="en-CA"/>
        </w:rPr>
        <w:t>, if appropriate, or develop your own</w:t>
      </w:r>
      <w:r w:rsidRPr="0057205B">
        <w:rPr>
          <w:rFonts w:ascii="Arial" w:hAnsi="Arial" w:cs="Arial"/>
          <w:sz w:val="18"/>
        </w:rPr>
        <w:t xml:space="preserve"> text</w:t>
      </w:r>
      <w:r w:rsidRPr="0057205B">
        <w:rPr>
          <w:rFonts w:ascii="Arial" w:hAnsi="Arial" w:cs="Arial"/>
          <w:sz w:val="18"/>
          <w:lang w:val="en-CA"/>
        </w:rPr>
        <w:t>:</w:t>
      </w:r>
    </w:p>
    <w:p w:rsidR="0057205B" w:rsidRPr="0057205B" w:rsidRDefault="0057205B" w:rsidP="0057205B">
      <w:pPr>
        <w:numPr>
          <w:ilvl w:val="0"/>
          <w:numId w:val="3"/>
        </w:numPr>
        <w:tabs>
          <w:tab w:val="clear" w:pos="780"/>
          <w:tab w:val="left" w:pos="720"/>
        </w:tabs>
        <w:autoSpaceDE/>
        <w:autoSpaceDN/>
        <w:adjustRightInd/>
        <w:ind w:left="720"/>
        <w:rPr>
          <w:rFonts w:ascii="Arial" w:hAnsi="Arial" w:cs="Arial"/>
          <w:sz w:val="18"/>
          <w:lang w:val="en-CA"/>
        </w:rPr>
      </w:pPr>
      <w:r w:rsidRPr="0057205B">
        <w:rPr>
          <w:rFonts w:ascii="Arial" w:hAnsi="Arial" w:cs="Arial"/>
          <w:sz w:val="18"/>
          <w:lang w:val="en-CA"/>
        </w:rPr>
        <w:t>We are working with [local/state agency] to evaluate the water supply and are researching options to correct the problem. These options may include treating the water to remove [contaminant] or connecting to [system]</w:t>
      </w:r>
      <w:r w:rsidRPr="0057205B">
        <w:rPr>
          <w:rFonts w:ascii="Arial" w:hAnsi="Arial" w:cs="Arial"/>
          <w:sz w:val="18"/>
        </w:rPr>
        <w:t>’s</w:t>
      </w:r>
      <w:r w:rsidRPr="0057205B">
        <w:rPr>
          <w:rFonts w:ascii="Arial" w:hAnsi="Arial" w:cs="Arial"/>
          <w:sz w:val="18"/>
          <w:lang w:val="en-CA"/>
        </w:rPr>
        <w:t xml:space="preserve"> water supply.</w:t>
      </w:r>
    </w:p>
    <w:p w:rsidR="0057205B" w:rsidRPr="0057205B" w:rsidRDefault="0057205B" w:rsidP="0057205B">
      <w:pPr>
        <w:numPr>
          <w:ilvl w:val="0"/>
          <w:numId w:val="3"/>
        </w:numPr>
        <w:tabs>
          <w:tab w:val="clear" w:pos="780"/>
          <w:tab w:val="left" w:pos="720"/>
        </w:tabs>
        <w:autoSpaceDE/>
        <w:autoSpaceDN/>
        <w:adjustRightInd/>
        <w:ind w:left="720"/>
        <w:rPr>
          <w:rFonts w:ascii="Arial" w:hAnsi="Arial" w:cs="Arial"/>
          <w:sz w:val="18"/>
          <w:lang w:val="en-CA"/>
        </w:rPr>
      </w:pPr>
      <w:r w:rsidRPr="0057205B">
        <w:rPr>
          <w:rFonts w:ascii="Arial" w:hAnsi="Arial" w:cs="Arial"/>
          <w:sz w:val="18"/>
          <w:lang w:val="en-CA"/>
        </w:rPr>
        <w:t>We have stopped using the contaminated well. We have increased pumping from other wells, and we are investigating drilling a new well.</w:t>
      </w:r>
    </w:p>
    <w:p w:rsidR="0057205B" w:rsidRPr="0057205B" w:rsidRDefault="0057205B" w:rsidP="0057205B">
      <w:pPr>
        <w:numPr>
          <w:ilvl w:val="0"/>
          <w:numId w:val="3"/>
        </w:numPr>
        <w:tabs>
          <w:tab w:val="clear" w:pos="780"/>
          <w:tab w:val="left" w:pos="720"/>
        </w:tabs>
        <w:autoSpaceDE/>
        <w:autoSpaceDN/>
        <w:adjustRightInd/>
        <w:ind w:left="720"/>
        <w:rPr>
          <w:rFonts w:ascii="Arial" w:hAnsi="Arial" w:cs="Arial"/>
          <w:sz w:val="18"/>
          <w:lang w:val="en-CA"/>
        </w:rPr>
      </w:pPr>
      <w:r w:rsidRPr="0057205B">
        <w:rPr>
          <w:rFonts w:ascii="Arial" w:hAnsi="Arial" w:cs="Arial"/>
          <w:sz w:val="18"/>
          <w:lang w:val="en-CA"/>
        </w:rPr>
        <w:t>We have increased the frequency that we will test the water for [contaminant].</w:t>
      </w:r>
    </w:p>
    <w:p w:rsidR="0057205B" w:rsidRPr="0057205B" w:rsidRDefault="0057205B" w:rsidP="0057205B">
      <w:pPr>
        <w:numPr>
          <w:ilvl w:val="0"/>
          <w:numId w:val="3"/>
        </w:numPr>
        <w:tabs>
          <w:tab w:val="clear" w:pos="780"/>
          <w:tab w:val="left" w:pos="720"/>
        </w:tabs>
        <w:autoSpaceDE/>
        <w:autoSpaceDN/>
        <w:adjustRightInd/>
        <w:ind w:left="720"/>
        <w:rPr>
          <w:rFonts w:ascii="Arial" w:hAnsi="Arial" w:cs="Arial"/>
          <w:sz w:val="18"/>
          <w:lang w:val="en-CA"/>
        </w:rPr>
      </w:pPr>
      <w:r w:rsidRPr="0057205B">
        <w:rPr>
          <w:rFonts w:ascii="Arial" w:hAnsi="Arial" w:cs="Arial"/>
          <w:sz w:val="18"/>
        </w:rPr>
        <w:t>We have since taken samples at this location and had them tested. These samples</w:t>
      </w:r>
      <w:r w:rsidRPr="0057205B">
        <w:rPr>
          <w:rFonts w:ascii="Arial" w:hAnsi="Arial" w:cs="Arial"/>
          <w:sz w:val="18"/>
          <w:lang w:val="en-CA"/>
        </w:rPr>
        <w:t xml:space="preserve"> show that we meet the standards.</w:t>
      </w:r>
    </w:p>
    <w:p w:rsidR="0057205B" w:rsidRPr="0057205B" w:rsidRDefault="0057205B" w:rsidP="0057205B">
      <w:pPr>
        <w:rPr>
          <w:rFonts w:ascii="Arial" w:hAnsi="Arial" w:cs="Arial"/>
          <w:sz w:val="18"/>
          <w:lang w:val="en-CA"/>
        </w:rPr>
      </w:pPr>
    </w:p>
    <w:p w:rsidR="0057205B" w:rsidRPr="0057205B" w:rsidRDefault="0057205B" w:rsidP="0057205B">
      <w:pPr>
        <w:outlineLvl w:val="0"/>
        <w:rPr>
          <w:rFonts w:ascii="Arial" w:hAnsi="Arial" w:cs="Arial"/>
          <w:b/>
          <w:sz w:val="18"/>
          <w:lang w:val="en-CA"/>
        </w:rPr>
      </w:pPr>
      <w:r w:rsidRPr="0057205B">
        <w:rPr>
          <w:rFonts w:ascii="Arial" w:hAnsi="Arial" w:cs="Arial"/>
          <w:b/>
          <w:sz w:val="18"/>
          <w:lang w:val="en-CA"/>
        </w:rPr>
        <w:t>Repeat Notices</w:t>
      </w:r>
    </w:p>
    <w:p w:rsidR="0057205B" w:rsidRPr="0057205B" w:rsidRDefault="0057205B" w:rsidP="0057205B">
      <w:pPr>
        <w:rPr>
          <w:rFonts w:ascii="Arial" w:hAnsi="Arial" w:cs="Arial"/>
          <w:sz w:val="18"/>
          <w:lang w:val="en-CA"/>
        </w:rPr>
      </w:pPr>
      <w:r w:rsidRPr="0057205B">
        <w:rPr>
          <w:rFonts w:ascii="Arial" w:hAnsi="Arial" w:cs="Arial"/>
          <w:sz w:val="18"/>
          <w:lang w:val="en-CA"/>
        </w:rPr>
        <w:t xml:space="preserve">If this is an ongoing violation and/or you fluctuate above and below the </w:t>
      </w:r>
      <w:smartTag w:uri="urn:schemas-microsoft-com:office:smarttags" w:element="stockticker">
        <w:r w:rsidRPr="0057205B">
          <w:rPr>
            <w:rFonts w:ascii="Arial" w:hAnsi="Arial" w:cs="Arial"/>
            <w:sz w:val="18"/>
            <w:lang w:val="en-CA"/>
          </w:rPr>
          <w:t>MCL</w:t>
        </w:r>
      </w:smartTag>
      <w:r w:rsidRPr="0057205B">
        <w:rPr>
          <w:rFonts w:ascii="Arial" w:hAnsi="Arial" w:cs="Arial"/>
          <w:sz w:val="18"/>
          <w:lang w:val="en-CA"/>
        </w:rPr>
        <w:t>, you should give the history behind the violation, including the source of contamination, if known. List the date of the initial detection, as well as how levels have changed over time. If levels are changing as a result of treatment, you can indicate this.</w:t>
      </w:r>
    </w:p>
    <w:p w:rsidR="0057205B" w:rsidRPr="0057205B" w:rsidRDefault="0057205B" w:rsidP="0057205B">
      <w:pPr>
        <w:rPr>
          <w:rFonts w:ascii="Arial" w:hAnsi="Arial" w:cs="Arial"/>
          <w:sz w:val="18"/>
          <w:lang w:val="en-CA"/>
        </w:rPr>
      </w:pPr>
    </w:p>
    <w:p w:rsidR="0057205B" w:rsidRPr="0057205B" w:rsidRDefault="0057205B" w:rsidP="0057205B">
      <w:pPr>
        <w:outlineLvl w:val="0"/>
        <w:rPr>
          <w:rFonts w:ascii="Arial" w:hAnsi="Arial" w:cs="Arial"/>
          <w:b/>
          <w:sz w:val="18"/>
          <w:lang w:val="en-CA"/>
        </w:rPr>
      </w:pPr>
      <w:r w:rsidRPr="0057205B">
        <w:rPr>
          <w:rFonts w:ascii="Arial" w:hAnsi="Arial" w:cs="Arial"/>
          <w:b/>
          <w:sz w:val="18"/>
          <w:lang w:val="en-CA"/>
        </w:rPr>
        <w:t>After Issuing the Notice</w:t>
      </w:r>
    </w:p>
    <w:p w:rsidR="0057205B" w:rsidRPr="0057205B" w:rsidRDefault="0057205B" w:rsidP="0057205B">
      <w:pPr>
        <w:rPr>
          <w:rFonts w:ascii="Arial" w:hAnsi="Arial" w:cs="Arial"/>
          <w:sz w:val="18"/>
        </w:rPr>
      </w:pPr>
      <w:r w:rsidRPr="0057205B">
        <w:rPr>
          <w:rFonts w:ascii="Arial" w:hAnsi="Arial" w:cs="Arial"/>
          <w:sz w:val="18"/>
          <w:lang w:val="en-CA"/>
        </w:rPr>
        <w:t xml:space="preserve">Make sure to send your primacy agency a copy of each type of notice and a certification that you have met all public notification requirements within ten days after issuing the notice </w:t>
      </w:r>
      <w:r w:rsidRPr="0057205B">
        <w:rPr>
          <w:rFonts w:ascii="Arial" w:hAnsi="Arial" w:cs="Arial"/>
          <w:sz w:val="18"/>
        </w:rPr>
        <w:t xml:space="preserve">[40 CFR </w:t>
      </w:r>
      <w:r w:rsidRPr="0057205B">
        <w:rPr>
          <w:rFonts w:ascii="Arial" w:hAnsi="Arial" w:cs="Arial"/>
          <w:sz w:val="18"/>
          <w:lang w:val="en-CA"/>
        </w:rPr>
        <w:t>141.31(d</w:t>
      </w:r>
      <w:r w:rsidRPr="0057205B">
        <w:rPr>
          <w:rFonts w:ascii="Arial" w:hAnsi="Arial" w:cs="Arial"/>
          <w:sz w:val="18"/>
        </w:rPr>
        <w:t>)].</w:t>
      </w:r>
    </w:p>
    <w:p w:rsidR="0057205B" w:rsidRPr="00A110BF" w:rsidRDefault="0057205B" w:rsidP="0057205B">
      <w:pPr>
        <w:pStyle w:val="NoticeSubheads"/>
        <w:jc w:val="center"/>
      </w:pPr>
      <w:r w:rsidRPr="00A110BF">
        <w:br w:type="page"/>
      </w:r>
    </w:p>
    <w:p w:rsidR="008C3502" w:rsidRDefault="0057205B" w:rsidP="0057205B">
      <w:pPr>
        <w:jc w:val="center"/>
        <w:rPr>
          <w:b/>
          <w:sz w:val="28"/>
          <w:szCs w:val="28"/>
          <w:lang w:val="en-CA"/>
        </w:rPr>
      </w:pPr>
      <w:r w:rsidRPr="0057205B">
        <w:rPr>
          <w:b/>
          <w:sz w:val="28"/>
          <w:szCs w:val="28"/>
          <w:lang w:val="en-CA"/>
        </w:rPr>
        <w:lastRenderedPageBreak/>
        <w:t>IMPORTANT INFORMATION ABOUT YOUR DRINKING WATER</w:t>
      </w:r>
    </w:p>
    <w:p w:rsidR="0057205B" w:rsidRDefault="0057205B" w:rsidP="0057205B">
      <w:pPr>
        <w:jc w:val="center"/>
        <w:rPr>
          <w:rFonts w:ascii="Arial" w:hAnsi="Arial" w:cs="Arial"/>
          <w:b/>
          <w:sz w:val="24"/>
          <w:szCs w:val="24"/>
          <w:lang w:val="en-CA"/>
        </w:rPr>
      </w:pPr>
      <w:r w:rsidRPr="00A110BF">
        <w:rPr>
          <w:rFonts w:ascii="Arial" w:hAnsi="Arial" w:cs="Arial"/>
          <w:b/>
          <w:sz w:val="24"/>
          <w:szCs w:val="24"/>
          <w:lang w:val="en-CA"/>
        </w:rPr>
        <w:t>[</w:t>
      </w:r>
      <w:r w:rsidRPr="00A613BF">
        <w:rPr>
          <w:rFonts w:ascii="Arial" w:hAnsi="Arial" w:cs="Arial"/>
          <w:b/>
          <w:sz w:val="24"/>
          <w:szCs w:val="24"/>
          <w:highlight w:val="yellow"/>
          <w:lang w:val="en-CA"/>
        </w:rPr>
        <w:t>System</w:t>
      </w:r>
      <w:r w:rsidRPr="00A110BF">
        <w:rPr>
          <w:rFonts w:ascii="Arial" w:hAnsi="Arial" w:cs="Arial"/>
          <w:b/>
          <w:sz w:val="24"/>
          <w:szCs w:val="24"/>
          <w:lang w:val="en-CA"/>
        </w:rPr>
        <w:t>] Has Levels of [</w:t>
      </w:r>
      <w:r w:rsidRPr="00A613BF">
        <w:rPr>
          <w:rFonts w:ascii="Arial" w:hAnsi="Arial" w:cs="Arial"/>
          <w:b/>
          <w:sz w:val="24"/>
          <w:szCs w:val="24"/>
          <w:highlight w:val="yellow"/>
          <w:lang w:val="en-CA"/>
        </w:rPr>
        <w:t>Contaminant</w:t>
      </w:r>
      <w:r w:rsidRPr="00A110BF">
        <w:rPr>
          <w:rFonts w:ascii="Arial" w:hAnsi="Arial" w:cs="Arial"/>
          <w:b/>
          <w:sz w:val="24"/>
          <w:szCs w:val="24"/>
          <w:lang w:val="en-CA"/>
        </w:rPr>
        <w:t>] Above Drinking Water Standards</w:t>
      </w:r>
    </w:p>
    <w:p w:rsidR="0057205B" w:rsidRDefault="0057205B" w:rsidP="0057205B">
      <w:pPr>
        <w:jc w:val="center"/>
        <w:rPr>
          <w:b/>
          <w:sz w:val="28"/>
          <w:szCs w:val="28"/>
          <w:lang w:val="en-CA"/>
        </w:rPr>
      </w:pPr>
    </w:p>
    <w:p w:rsidR="0057205B" w:rsidRDefault="0057205B" w:rsidP="0057205B">
      <w:pPr>
        <w:jc w:val="center"/>
        <w:rPr>
          <w:b/>
          <w:sz w:val="28"/>
          <w:szCs w:val="28"/>
          <w:lang w:val="en-CA"/>
        </w:rPr>
      </w:pPr>
    </w:p>
    <w:p w:rsidR="0057205B" w:rsidRDefault="0057205B" w:rsidP="0057205B">
      <w:pPr>
        <w:autoSpaceDE/>
        <w:autoSpaceDN/>
        <w:adjustRightInd/>
        <w:spacing w:after="160" w:line="259" w:lineRule="auto"/>
        <w:rPr>
          <w:rFonts w:asciiTheme="minorHAnsi" w:eastAsiaTheme="minorHAnsi" w:hAnsiTheme="minorHAnsi" w:cstheme="minorHAnsi"/>
          <w:i/>
          <w:sz w:val="22"/>
          <w:szCs w:val="22"/>
        </w:rPr>
      </w:pPr>
      <w:r w:rsidRPr="0057205B">
        <w:rPr>
          <w:rFonts w:asciiTheme="minorHAnsi" w:eastAsiaTheme="minorHAnsi" w:hAnsiTheme="minorHAnsi" w:cstheme="minorHAnsi"/>
          <w:sz w:val="22"/>
          <w:szCs w:val="22"/>
        </w:rPr>
        <w:t xml:space="preserve">Our water system </w:t>
      </w:r>
      <w:r w:rsidRPr="0057205B">
        <w:rPr>
          <w:rFonts w:asciiTheme="minorHAnsi" w:eastAsiaTheme="minorHAnsi" w:hAnsiTheme="minorHAnsi" w:cstheme="minorHAnsi"/>
          <w:sz w:val="22"/>
          <w:szCs w:val="22"/>
          <w:highlight w:val="yellow"/>
        </w:rPr>
        <w:t>&lt;SYSTEM NAME&gt;</w:t>
      </w:r>
      <w:r w:rsidRPr="0057205B">
        <w:rPr>
          <w:rFonts w:asciiTheme="minorHAnsi" w:eastAsiaTheme="minorHAnsi" w:hAnsiTheme="minorHAnsi" w:cstheme="minorHAnsi"/>
          <w:sz w:val="22"/>
          <w:szCs w:val="22"/>
        </w:rPr>
        <w:t xml:space="preserve"> recently detected </w:t>
      </w:r>
      <w:r w:rsidRPr="0057205B">
        <w:rPr>
          <w:rFonts w:asciiTheme="minorHAnsi" w:eastAsiaTheme="minorHAnsi" w:hAnsiTheme="minorHAnsi" w:cstheme="minorHAnsi"/>
          <w:sz w:val="22"/>
          <w:szCs w:val="22"/>
          <w:highlight w:val="yellow"/>
        </w:rPr>
        <w:t>Polyfluoroalkyl Substances (PFAS</w:t>
      </w:r>
      <w:r w:rsidRPr="0057205B">
        <w:rPr>
          <w:rFonts w:asciiTheme="minorHAnsi" w:eastAsiaTheme="minorHAnsi" w:hAnsiTheme="minorHAnsi" w:cstheme="minorHAnsi"/>
          <w:sz w:val="22"/>
          <w:szCs w:val="22"/>
        </w:rPr>
        <w:t xml:space="preserve">). The U.S. Environmental Protection Agency (EPA) is currently in the process of developing a Maximum Concentration Level (MCL) and/or Hazard Index (HI) for PFAS in drinking water. Currently, the EPA proposed maximum level for PFOA is 4.0 parts per trillion (PPT). </w:t>
      </w:r>
      <w:r w:rsidRPr="0057205B">
        <w:rPr>
          <w:rFonts w:asciiTheme="minorHAnsi" w:eastAsiaTheme="minorHAnsi" w:hAnsiTheme="minorHAnsi" w:cstheme="minorHAnsi"/>
          <w:i/>
          <w:sz w:val="22"/>
          <w:szCs w:val="22"/>
        </w:rPr>
        <w:t xml:space="preserve"> Currently</w:t>
      </w:r>
      <w:r w:rsidRPr="0057205B">
        <w:rPr>
          <w:rFonts w:asciiTheme="minorHAnsi" w:eastAsiaTheme="minorHAnsi" w:hAnsiTheme="minorHAnsi" w:cstheme="minorHAnsi"/>
          <w:sz w:val="22"/>
          <w:szCs w:val="22"/>
        </w:rPr>
        <w:t xml:space="preserve">, </w:t>
      </w:r>
      <w:r w:rsidRPr="0057205B">
        <w:rPr>
          <w:rFonts w:asciiTheme="minorHAnsi" w:eastAsiaTheme="minorHAnsi" w:hAnsiTheme="minorHAnsi" w:cstheme="minorHAnsi"/>
          <w:i/>
          <w:sz w:val="22"/>
          <w:szCs w:val="22"/>
        </w:rPr>
        <w:t>these are non-enforceable and non-regulatory.</w:t>
      </w:r>
    </w:p>
    <w:p w:rsidR="0057205B" w:rsidRPr="0057205B" w:rsidRDefault="0057205B" w:rsidP="0057205B">
      <w:pPr>
        <w:autoSpaceDE/>
        <w:autoSpaceDN/>
        <w:adjustRightInd/>
        <w:spacing w:after="160" w:line="259" w:lineRule="auto"/>
        <w:rPr>
          <w:rFonts w:asciiTheme="minorHAnsi" w:eastAsiaTheme="minorHAnsi" w:hAnsiTheme="minorHAnsi" w:cstheme="minorHAnsi"/>
          <w:i/>
          <w:sz w:val="22"/>
          <w:szCs w:val="22"/>
        </w:rPr>
      </w:pPr>
      <w:r w:rsidRPr="0057205B">
        <w:rPr>
          <w:rFonts w:asciiTheme="minorHAnsi" w:eastAsiaTheme="minorHAnsi" w:hAnsiTheme="minorHAnsi" w:cstheme="minorHAnsi"/>
          <w:b/>
          <w:i/>
          <w:sz w:val="22"/>
          <w:szCs w:val="22"/>
        </w:rPr>
        <w:t>Results:</w:t>
      </w:r>
    </w:p>
    <w:p w:rsidR="0057205B" w:rsidRPr="0057205B" w:rsidRDefault="0057205B" w:rsidP="0057205B">
      <w:pPr>
        <w:autoSpaceDE/>
        <w:autoSpaceDN/>
        <w:adjustRightInd/>
        <w:spacing w:after="160" w:line="259" w:lineRule="auto"/>
        <w:rPr>
          <w:rFonts w:asciiTheme="minorHAnsi" w:eastAsiaTheme="minorHAnsi" w:hAnsiTheme="minorHAnsi" w:cstheme="minorHAnsi"/>
          <w:sz w:val="22"/>
          <w:szCs w:val="22"/>
        </w:rPr>
      </w:pPr>
      <w:r w:rsidRPr="0057205B">
        <w:rPr>
          <w:rFonts w:asciiTheme="minorHAnsi" w:eastAsiaTheme="minorHAnsi" w:hAnsiTheme="minorHAnsi" w:cstheme="minorHAnsi"/>
          <w:sz w:val="22"/>
          <w:szCs w:val="22"/>
        </w:rPr>
        <w:t xml:space="preserve">On </w:t>
      </w:r>
      <w:r w:rsidRPr="0057205B">
        <w:rPr>
          <w:rFonts w:asciiTheme="minorHAnsi" w:eastAsiaTheme="minorHAnsi" w:hAnsiTheme="minorHAnsi" w:cstheme="minorHAnsi"/>
          <w:sz w:val="22"/>
          <w:szCs w:val="22"/>
          <w:highlight w:val="yellow"/>
        </w:rPr>
        <w:t>&lt;LABORATORY NOTIFICATION DATE&gt;</w:t>
      </w:r>
      <w:r w:rsidRPr="0057205B">
        <w:rPr>
          <w:rFonts w:asciiTheme="minorHAnsi" w:eastAsiaTheme="minorHAnsi" w:hAnsiTheme="minorHAnsi" w:cstheme="minorHAnsi"/>
          <w:sz w:val="22"/>
          <w:szCs w:val="22"/>
        </w:rPr>
        <w:t xml:space="preserve">, we were notified of PFAS results </w:t>
      </w:r>
      <w:r w:rsidRPr="0057205B">
        <w:rPr>
          <w:rFonts w:asciiTheme="minorHAnsi" w:eastAsiaTheme="minorHAnsi" w:hAnsiTheme="minorHAnsi" w:cstheme="minorHAnsi"/>
          <w:sz w:val="22"/>
          <w:szCs w:val="22"/>
          <w:highlight w:val="yellow"/>
        </w:rPr>
        <w:t>&lt;SAMPLE RESULT&gt;</w:t>
      </w:r>
      <w:r w:rsidRPr="0057205B">
        <w:rPr>
          <w:rFonts w:asciiTheme="minorHAnsi" w:eastAsiaTheme="minorHAnsi" w:hAnsiTheme="minorHAnsi" w:cstheme="minorHAnsi"/>
          <w:sz w:val="22"/>
          <w:szCs w:val="22"/>
        </w:rPr>
        <w:t xml:space="preserve"> ppt</w:t>
      </w:r>
      <w:r>
        <w:rPr>
          <w:rFonts w:asciiTheme="minorHAnsi" w:eastAsiaTheme="minorHAnsi" w:hAnsiTheme="minorHAnsi" w:cstheme="minorHAnsi"/>
          <w:sz w:val="22"/>
          <w:szCs w:val="22"/>
        </w:rPr>
        <w:t>.</w:t>
      </w:r>
    </w:p>
    <w:p w:rsidR="0057205B" w:rsidRPr="0057205B" w:rsidRDefault="0057205B" w:rsidP="0057205B">
      <w:pPr>
        <w:autoSpaceDE/>
        <w:autoSpaceDN/>
        <w:adjustRightInd/>
        <w:spacing w:after="160" w:line="259" w:lineRule="auto"/>
        <w:rPr>
          <w:rFonts w:asciiTheme="minorHAnsi" w:eastAsiaTheme="minorHAnsi" w:hAnsiTheme="minorHAnsi" w:cstheme="minorHAnsi"/>
          <w:b/>
          <w:sz w:val="22"/>
          <w:szCs w:val="22"/>
        </w:rPr>
      </w:pPr>
      <w:r w:rsidRPr="0057205B">
        <w:rPr>
          <w:rFonts w:asciiTheme="minorHAnsi" w:eastAsiaTheme="minorHAnsi" w:hAnsiTheme="minorHAnsi" w:cstheme="minorHAnsi"/>
          <w:b/>
          <w:sz w:val="22"/>
          <w:szCs w:val="22"/>
        </w:rPr>
        <w:t>What should I do?</w:t>
      </w:r>
    </w:p>
    <w:p w:rsidR="0057205B" w:rsidRPr="0057205B" w:rsidRDefault="0057205B" w:rsidP="0057205B">
      <w:pPr>
        <w:autoSpaceDE/>
        <w:autoSpaceDN/>
        <w:adjustRightInd/>
        <w:spacing w:after="160" w:line="259" w:lineRule="auto"/>
        <w:rPr>
          <w:rFonts w:asciiTheme="minorHAnsi" w:eastAsiaTheme="minorHAnsi" w:hAnsiTheme="minorHAnsi" w:cstheme="minorHAnsi"/>
          <w:sz w:val="22"/>
          <w:szCs w:val="22"/>
        </w:rPr>
      </w:pPr>
      <w:r w:rsidRPr="0057205B">
        <w:rPr>
          <w:rFonts w:asciiTheme="minorHAnsi" w:eastAsiaTheme="minorHAnsi" w:hAnsiTheme="minorHAnsi" w:cstheme="minorHAnsi"/>
          <w:sz w:val="22"/>
          <w:szCs w:val="22"/>
        </w:rPr>
        <w:t>There is nothing you need to do at this time. This is not an immediate risk, if it had been, you would have been notified immediately. As the EPA is in the final stages of the process, we aim to provide transparency regarding the current status of our drinking water.</w:t>
      </w:r>
    </w:p>
    <w:p w:rsidR="0057205B" w:rsidRPr="0094251F" w:rsidRDefault="0057205B" w:rsidP="0057205B">
      <w:pPr>
        <w:autoSpaceDE/>
        <w:autoSpaceDN/>
        <w:adjustRightInd/>
        <w:spacing w:after="160" w:line="259" w:lineRule="auto"/>
        <w:rPr>
          <w:rFonts w:asciiTheme="minorHAnsi" w:eastAsiaTheme="minorHAnsi" w:hAnsiTheme="minorHAnsi" w:cstheme="minorHAnsi"/>
          <w:b/>
          <w:sz w:val="22"/>
          <w:szCs w:val="22"/>
        </w:rPr>
      </w:pPr>
      <w:r w:rsidRPr="0094251F">
        <w:rPr>
          <w:rFonts w:asciiTheme="minorHAnsi" w:eastAsiaTheme="minorHAnsi" w:hAnsiTheme="minorHAnsi" w:cstheme="minorHAnsi"/>
          <w:b/>
          <w:sz w:val="22"/>
          <w:szCs w:val="22"/>
        </w:rPr>
        <w:t>What is being done?</w:t>
      </w:r>
      <w:bookmarkStart w:id="0" w:name="_GoBack"/>
      <w:bookmarkEnd w:id="0"/>
    </w:p>
    <w:p w:rsidR="0057205B" w:rsidRPr="0057205B" w:rsidRDefault="0057205B" w:rsidP="0057205B">
      <w:pPr>
        <w:autoSpaceDE/>
        <w:autoSpaceDN/>
        <w:adjustRightInd/>
        <w:spacing w:after="160" w:line="259" w:lineRule="auto"/>
        <w:rPr>
          <w:rFonts w:asciiTheme="minorHAnsi" w:eastAsiaTheme="minorHAnsi" w:hAnsiTheme="minorHAnsi" w:cstheme="minorHAnsi"/>
          <w:sz w:val="22"/>
          <w:szCs w:val="22"/>
        </w:rPr>
      </w:pPr>
      <w:r w:rsidRPr="0057205B">
        <w:rPr>
          <w:rFonts w:asciiTheme="minorHAnsi" w:eastAsiaTheme="minorHAnsi" w:hAnsiTheme="minorHAnsi" w:cstheme="minorHAnsi"/>
          <w:sz w:val="22"/>
          <w:szCs w:val="22"/>
          <w:highlight w:val="yellow"/>
        </w:rPr>
        <w:t>[Describe corrective action.]</w:t>
      </w:r>
      <w:r w:rsidRPr="0057205B">
        <w:rPr>
          <w:rFonts w:asciiTheme="minorHAnsi" w:eastAsiaTheme="minorHAnsi" w:hAnsiTheme="minorHAnsi" w:cstheme="minorHAnsi"/>
          <w:sz w:val="22"/>
          <w:szCs w:val="22"/>
        </w:rPr>
        <w:t xml:space="preserve"> We anticipate resolving the problem within </w:t>
      </w:r>
      <w:r w:rsidRPr="0057205B">
        <w:rPr>
          <w:rFonts w:asciiTheme="minorHAnsi" w:eastAsiaTheme="minorHAnsi" w:hAnsiTheme="minorHAnsi" w:cstheme="minorHAnsi"/>
          <w:sz w:val="22"/>
          <w:szCs w:val="22"/>
          <w:highlight w:val="yellow"/>
        </w:rPr>
        <w:t>[estimated time frame].</w:t>
      </w:r>
    </w:p>
    <w:p w:rsidR="0057205B" w:rsidRPr="0057205B" w:rsidRDefault="0057205B" w:rsidP="0057205B">
      <w:pPr>
        <w:autoSpaceDE/>
        <w:autoSpaceDN/>
        <w:adjustRightInd/>
        <w:spacing w:after="160" w:line="259" w:lineRule="auto"/>
        <w:rPr>
          <w:rFonts w:asciiTheme="minorHAnsi" w:eastAsiaTheme="minorHAnsi" w:hAnsiTheme="minorHAnsi" w:cstheme="minorHAnsi"/>
          <w:sz w:val="22"/>
          <w:szCs w:val="22"/>
        </w:rPr>
      </w:pPr>
    </w:p>
    <w:p w:rsidR="0057205B" w:rsidRPr="0057205B" w:rsidRDefault="0057205B" w:rsidP="0057205B">
      <w:pPr>
        <w:autoSpaceDE/>
        <w:autoSpaceDN/>
        <w:adjustRightInd/>
        <w:spacing w:after="160" w:line="259" w:lineRule="auto"/>
        <w:rPr>
          <w:rFonts w:asciiTheme="minorHAnsi" w:eastAsiaTheme="minorHAnsi" w:hAnsiTheme="minorHAnsi" w:cstheme="minorHAnsi"/>
          <w:sz w:val="22"/>
          <w:szCs w:val="22"/>
        </w:rPr>
      </w:pPr>
      <w:r w:rsidRPr="0057205B">
        <w:rPr>
          <w:rFonts w:asciiTheme="minorHAnsi" w:eastAsiaTheme="minorHAnsi" w:hAnsiTheme="minorHAnsi" w:cstheme="minorHAnsi"/>
          <w:sz w:val="22"/>
          <w:szCs w:val="22"/>
        </w:rPr>
        <w:t xml:space="preserve">For more information, please contact </w:t>
      </w:r>
      <w:r w:rsidRPr="0057205B">
        <w:rPr>
          <w:rFonts w:asciiTheme="minorHAnsi" w:eastAsiaTheme="minorHAnsi" w:hAnsiTheme="minorHAnsi" w:cstheme="minorHAnsi"/>
          <w:sz w:val="22"/>
          <w:szCs w:val="22"/>
          <w:highlight w:val="yellow"/>
        </w:rPr>
        <w:t>[name of contact]</w:t>
      </w:r>
      <w:r w:rsidRPr="0057205B">
        <w:rPr>
          <w:rFonts w:asciiTheme="minorHAnsi" w:eastAsiaTheme="minorHAnsi" w:hAnsiTheme="minorHAnsi" w:cstheme="minorHAnsi"/>
          <w:sz w:val="22"/>
          <w:szCs w:val="22"/>
        </w:rPr>
        <w:t xml:space="preserve"> at </w:t>
      </w:r>
      <w:r w:rsidRPr="0057205B">
        <w:rPr>
          <w:rFonts w:asciiTheme="minorHAnsi" w:eastAsiaTheme="minorHAnsi" w:hAnsiTheme="minorHAnsi" w:cstheme="minorHAnsi"/>
          <w:sz w:val="22"/>
          <w:szCs w:val="22"/>
          <w:highlight w:val="yellow"/>
        </w:rPr>
        <w:t>[phone number]</w:t>
      </w:r>
      <w:r w:rsidRPr="0057205B">
        <w:rPr>
          <w:rFonts w:asciiTheme="minorHAnsi" w:eastAsiaTheme="minorHAnsi" w:hAnsiTheme="minorHAnsi" w:cstheme="minorHAnsi"/>
          <w:sz w:val="22"/>
          <w:szCs w:val="22"/>
        </w:rPr>
        <w:t xml:space="preserve"> or </w:t>
      </w:r>
      <w:r w:rsidRPr="0057205B">
        <w:rPr>
          <w:rFonts w:asciiTheme="minorHAnsi" w:eastAsiaTheme="minorHAnsi" w:hAnsiTheme="minorHAnsi" w:cstheme="minorHAnsi"/>
          <w:sz w:val="22"/>
          <w:szCs w:val="22"/>
          <w:highlight w:val="yellow"/>
        </w:rPr>
        <w:t>[mailing address].</w:t>
      </w:r>
      <w:r w:rsidRPr="0057205B">
        <w:rPr>
          <w:rFonts w:asciiTheme="minorHAnsi" w:eastAsiaTheme="minorHAnsi" w:hAnsiTheme="minorHAnsi" w:cstheme="minorHAnsi"/>
          <w:sz w:val="22"/>
          <w:szCs w:val="22"/>
        </w:rPr>
        <w:t xml:space="preserve"> </w:t>
      </w:r>
    </w:p>
    <w:p w:rsidR="0057205B" w:rsidRPr="0057205B" w:rsidRDefault="0057205B" w:rsidP="0057205B">
      <w:pPr>
        <w:autoSpaceDE/>
        <w:autoSpaceDN/>
        <w:adjustRightInd/>
        <w:spacing w:after="160" w:line="259" w:lineRule="auto"/>
        <w:rPr>
          <w:rFonts w:asciiTheme="minorHAnsi" w:eastAsiaTheme="minorHAnsi" w:hAnsiTheme="minorHAnsi" w:cstheme="minorHAnsi"/>
          <w:sz w:val="22"/>
          <w:szCs w:val="22"/>
        </w:rPr>
      </w:pPr>
    </w:p>
    <w:p w:rsidR="0057205B" w:rsidRPr="0057205B" w:rsidRDefault="0057205B" w:rsidP="0057205B">
      <w:pPr>
        <w:autoSpaceDE/>
        <w:autoSpaceDN/>
        <w:adjustRightInd/>
        <w:spacing w:after="160" w:line="259" w:lineRule="auto"/>
        <w:rPr>
          <w:rFonts w:asciiTheme="minorHAnsi" w:eastAsiaTheme="minorHAnsi" w:hAnsiTheme="minorHAnsi" w:cstheme="minorHAnsi"/>
          <w:sz w:val="22"/>
          <w:szCs w:val="22"/>
        </w:rPr>
      </w:pPr>
      <w:r w:rsidRPr="0057205B">
        <w:rPr>
          <w:rFonts w:asciiTheme="minorHAnsi" w:eastAsiaTheme="minorHAnsi" w:hAnsiTheme="minorHAnsi" w:cstheme="minorHAnsi"/>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Pr="0057205B">
        <w:rPr>
          <w:rFonts w:asciiTheme="minorHAnsi" w:eastAsiaTheme="minorHAnsi" w:hAnsiTheme="minorHAnsi" w:cstheme="minorHAnsi"/>
          <w:sz w:val="22"/>
          <w:szCs w:val="22"/>
        </w:rPr>
        <w:t>mail.*</w:t>
      </w:r>
      <w:proofErr w:type="gramEnd"/>
    </w:p>
    <w:p w:rsidR="0057205B" w:rsidRPr="0057205B" w:rsidRDefault="0057205B" w:rsidP="0057205B">
      <w:pPr>
        <w:autoSpaceDE/>
        <w:autoSpaceDN/>
        <w:adjustRightInd/>
        <w:spacing w:after="160" w:line="259" w:lineRule="auto"/>
        <w:rPr>
          <w:rFonts w:asciiTheme="minorHAnsi" w:eastAsiaTheme="minorHAnsi" w:hAnsiTheme="minorHAnsi" w:cstheme="minorHAnsi"/>
          <w:sz w:val="22"/>
          <w:szCs w:val="22"/>
        </w:rPr>
      </w:pPr>
      <w:r w:rsidRPr="0057205B">
        <w:rPr>
          <w:rFonts w:asciiTheme="minorHAnsi" w:eastAsiaTheme="minorHAnsi" w:hAnsiTheme="minorHAnsi" w:cstheme="minorHAnsi"/>
          <w:sz w:val="22"/>
          <w:szCs w:val="22"/>
        </w:rPr>
        <w:tab/>
      </w:r>
    </w:p>
    <w:p w:rsidR="0057205B" w:rsidRDefault="0057205B" w:rsidP="0057205B">
      <w:pPr>
        <w:autoSpaceDE/>
        <w:autoSpaceDN/>
        <w:adjustRightInd/>
        <w:spacing w:after="160" w:line="259" w:lineRule="auto"/>
        <w:rPr>
          <w:rFonts w:asciiTheme="minorHAnsi" w:eastAsiaTheme="minorHAnsi" w:hAnsiTheme="minorHAnsi" w:cstheme="minorHAnsi"/>
          <w:sz w:val="22"/>
          <w:szCs w:val="22"/>
        </w:rPr>
      </w:pPr>
      <w:r w:rsidRPr="0057205B">
        <w:rPr>
          <w:rFonts w:asciiTheme="minorHAnsi" w:eastAsiaTheme="minorHAnsi" w:hAnsiTheme="minorHAnsi" w:cstheme="minorHAnsi"/>
          <w:sz w:val="22"/>
          <w:szCs w:val="22"/>
        </w:rPr>
        <w:t xml:space="preserve">This notice is being sent to you by </w:t>
      </w:r>
      <w:r w:rsidRPr="0057205B">
        <w:rPr>
          <w:rFonts w:asciiTheme="minorHAnsi" w:eastAsiaTheme="minorHAnsi" w:hAnsiTheme="minorHAnsi" w:cstheme="minorHAnsi"/>
          <w:sz w:val="22"/>
          <w:szCs w:val="22"/>
          <w:highlight w:val="yellow"/>
        </w:rPr>
        <w:t>[system].</w:t>
      </w:r>
      <w:r w:rsidRPr="0057205B">
        <w:rPr>
          <w:rFonts w:asciiTheme="minorHAnsi" w:eastAsiaTheme="minorHAnsi" w:hAnsiTheme="minorHAnsi" w:cstheme="minorHAnsi"/>
          <w:sz w:val="22"/>
          <w:szCs w:val="22"/>
        </w:rPr>
        <w:t xml:space="preserve"> </w:t>
      </w:r>
    </w:p>
    <w:p w:rsidR="0057205B" w:rsidRPr="0057205B" w:rsidRDefault="0057205B" w:rsidP="0057205B">
      <w:pPr>
        <w:autoSpaceDE/>
        <w:autoSpaceDN/>
        <w:adjustRightInd/>
        <w:spacing w:after="160" w:line="259" w:lineRule="auto"/>
        <w:rPr>
          <w:rFonts w:asciiTheme="minorHAnsi" w:eastAsiaTheme="minorHAnsi" w:hAnsiTheme="minorHAnsi" w:cstheme="minorHAnsi"/>
          <w:sz w:val="22"/>
          <w:szCs w:val="22"/>
        </w:rPr>
      </w:pPr>
      <w:r w:rsidRPr="0057205B">
        <w:rPr>
          <w:rFonts w:asciiTheme="minorHAnsi" w:eastAsiaTheme="minorHAnsi" w:hAnsiTheme="minorHAnsi" w:cstheme="minorHAnsi"/>
          <w:sz w:val="22"/>
          <w:szCs w:val="22"/>
        </w:rPr>
        <w:t xml:space="preserve">State Water System ID#: </w:t>
      </w:r>
      <w:r w:rsidRPr="0057205B">
        <w:rPr>
          <w:rFonts w:asciiTheme="minorHAnsi" w:eastAsiaTheme="minorHAnsi" w:hAnsiTheme="minorHAnsi" w:cstheme="minorHAnsi"/>
          <w:sz w:val="22"/>
          <w:szCs w:val="22"/>
          <w:highlight w:val="yellow"/>
        </w:rPr>
        <w:t>AZ04[_ _ _ _ _].</w:t>
      </w:r>
      <w:r w:rsidRPr="0057205B">
        <w:rPr>
          <w:rFonts w:asciiTheme="minorHAnsi" w:eastAsiaTheme="minorHAnsi" w:hAnsiTheme="minorHAnsi" w:cstheme="minorHAnsi"/>
          <w:sz w:val="22"/>
          <w:szCs w:val="22"/>
        </w:rPr>
        <w:t xml:space="preserve"> </w:t>
      </w:r>
    </w:p>
    <w:p w:rsidR="0057205B" w:rsidRPr="0057205B" w:rsidRDefault="0057205B" w:rsidP="0057205B">
      <w:pPr>
        <w:autoSpaceDE/>
        <w:autoSpaceDN/>
        <w:adjustRightInd/>
        <w:spacing w:after="160" w:line="259" w:lineRule="auto"/>
        <w:rPr>
          <w:rFonts w:asciiTheme="minorHAnsi" w:eastAsiaTheme="minorHAnsi" w:hAnsiTheme="minorHAnsi" w:cstheme="minorHAnsi"/>
          <w:sz w:val="22"/>
          <w:szCs w:val="22"/>
        </w:rPr>
      </w:pPr>
      <w:r w:rsidRPr="0057205B">
        <w:rPr>
          <w:rFonts w:asciiTheme="minorHAnsi" w:eastAsiaTheme="minorHAnsi" w:hAnsiTheme="minorHAnsi" w:cstheme="minorHAnsi"/>
          <w:sz w:val="22"/>
          <w:szCs w:val="22"/>
        </w:rPr>
        <w:t xml:space="preserve">Date distributed: </w:t>
      </w:r>
      <w:r w:rsidRPr="0057205B">
        <w:rPr>
          <w:rFonts w:asciiTheme="minorHAnsi" w:eastAsiaTheme="minorHAnsi" w:hAnsiTheme="minorHAnsi" w:cstheme="minorHAnsi"/>
          <w:sz w:val="22"/>
          <w:szCs w:val="22"/>
          <w:highlight w:val="yellow"/>
        </w:rPr>
        <w:t>______.</w:t>
      </w:r>
    </w:p>
    <w:p w:rsidR="0057205B" w:rsidRPr="0057205B" w:rsidRDefault="0057205B" w:rsidP="0057205B">
      <w:pPr>
        <w:autoSpaceDE/>
        <w:autoSpaceDN/>
        <w:adjustRightInd/>
        <w:spacing w:after="160" w:line="259" w:lineRule="auto"/>
        <w:rPr>
          <w:rFonts w:asciiTheme="minorHAnsi" w:eastAsiaTheme="minorHAnsi" w:hAnsiTheme="minorHAnsi" w:cstheme="minorHAnsi"/>
          <w:sz w:val="14"/>
          <w:szCs w:val="22"/>
        </w:rPr>
      </w:pPr>
    </w:p>
    <w:sectPr w:rsidR="0057205B" w:rsidRPr="00572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43E5D"/>
    <w:multiLevelType w:val="hybridMultilevel"/>
    <w:tmpl w:val="8D7C38F0"/>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CD5CC7"/>
    <w:multiLevelType w:val="hybridMultilevel"/>
    <w:tmpl w:val="EB36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5B"/>
    <w:rsid w:val="0057205B"/>
    <w:rsid w:val="008C3502"/>
    <w:rsid w:val="0094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CC33D49"/>
  <w15:chartTrackingRefBased/>
  <w15:docId w15:val="{CEABE0CF-C962-4BC0-BD64-A5894A8D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57205B"/>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205B"/>
    <w:pPr>
      <w:keepNext/>
      <w:autoSpaceDE/>
      <w:autoSpaceDN/>
      <w:adjustRightInd/>
      <w:outlineLvl w:val="0"/>
    </w:pPr>
    <w:rPr>
      <w:rFonts w:ascii="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205B"/>
    <w:rPr>
      <w:rFonts w:ascii="Arial" w:eastAsia="Times New Roman" w:hAnsi="Arial" w:cs="Arial"/>
      <w:b/>
      <w:bCs/>
      <w:sz w:val="24"/>
      <w:szCs w:val="24"/>
    </w:rPr>
  </w:style>
  <w:style w:type="paragraph" w:customStyle="1" w:styleId="NoticeSubheads">
    <w:name w:val="Notice Subheads"/>
    <w:basedOn w:val="Normal"/>
    <w:uiPriority w:val="99"/>
    <w:rsid w:val="0057205B"/>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144" w:line="288" w:lineRule="auto"/>
      <w:textAlignment w:val="center"/>
    </w:pPr>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Mohacsi</dc:creator>
  <cp:keywords/>
  <dc:description/>
  <cp:lastModifiedBy>Bella Mohacsi</cp:lastModifiedBy>
  <cp:revision>1</cp:revision>
  <dcterms:created xsi:type="dcterms:W3CDTF">2025-12-16T19:24:00Z</dcterms:created>
  <dcterms:modified xsi:type="dcterms:W3CDTF">2025-12-16T19:35:00Z</dcterms:modified>
</cp:coreProperties>
</file>