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22" w:rsidRDefault="00496122" w:rsidP="00496122">
      <w:pPr>
        <w:pStyle w:val="NoticeSubheads"/>
      </w:pPr>
      <w:bookmarkStart w:id="0" w:name="_GoBack"/>
      <w:bookmarkEnd w:id="0"/>
    </w:p>
    <w:tbl>
      <w:tblPr>
        <w:tblpPr w:leftFromText="180" w:rightFromText="180" w:vertAnchor="page" w:horzAnchor="margin" w:tblpY="34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496122">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96122" w:rsidRDefault="00496122">
            <w:pPr>
              <w:pStyle w:val="Heading1"/>
              <w:jc w:val="center"/>
              <w:rPr>
                <w:color w:val="FFFFFF"/>
              </w:rPr>
            </w:pPr>
            <w:r>
              <w:rPr>
                <w:color w:val="FFFFFF"/>
              </w:rPr>
              <w:t>Instructions for IESWTR or LT1ESWTR CFE Maximum Turbidity Exceedance, or Turbidity Single Exceedance as Tier 1 Notice – Template 1-7</w:t>
            </w:r>
          </w:p>
        </w:tc>
      </w:tr>
    </w:tbl>
    <w:p w:rsidR="00496122" w:rsidRDefault="00496122" w:rsidP="00496122">
      <w:pPr>
        <w:pStyle w:val="NoticeSubheads"/>
        <w:jc w:val="center"/>
        <w:rPr>
          <w:sz w:val="16"/>
          <w:szCs w:val="16"/>
        </w:rPr>
      </w:pPr>
      <w:r>
        <w:t>Template on Reverse</w:t>
      </w:r>
    </w:p>
    <w:p w:rsidR="00496122" w:rsidRDefault="00496122" w:rsidP="00496122">
      <w:pPr>
        <w:rPr>
          <w:rFonts w:ascii="Arial" w:hAnsi="Arial" w:cs="Arial"/>
          <w:sz w:val="18"/>
          <w:szCs w:val="18"/>
        </w:rPr>
      </w:pPr>
      <w:r>
        <w:rPr>
          <w:rFonts w:ascii="Arial" w:hAnsi="Arial" w:cs="Arial"/>
          <w:sz w:val="18"/>
          <w:szCs w:val="18"/>
          <w:lang w:val="en-CA"/>
        </w:rPr>
        <w:t xml:space="preserve">If your primacy agency has designated this turbidity single exceedance as a Tier 1 violation </w:t>
      </w:r>
      <w:r>
        <w:rPr>
          <w:rFonts w:ascii="Arial" w:hAnsi="Arial" w:cs="Arial"/>
          <w:sz w:val="18"/>
          <w:szCs w:val="18"/>
        </w:rPr>
        <w:t xml:space="preserve">[40 CFR </w:t>
      </w:r>
      <w:r>
        <w:rPr>
          <w:rFonts w:ascii="Arial" w:hAnsi="Arial" w:cs="Arial"/>
          <w:sz w:val="18"/>
          <w:szCs w:val="18"/>
          <w:lang w:val="en-CA"/>
        </w:rPr>
        <w:t>141.202(a</w:t>
      </w:r>
      <w:r>
        <w:rPr>
          <w:rFonts w:ascii="Arial" w:hAnsi="Arial" w:cs="Arial"/>
          <w:sz w:val="18"/>
          <w:szCs w:val="18"/>
        </w:rPr>
        <w:t>)],</w:t>
      </w:r>
      <w:r>
        <w:rPr>
          <w:rFonts w:ascii="Arial" w:hAnsi="Arial" w:cs="Arial"/>
          <w:sz w:val="18"/>
          <w:szCs w:val="18"/>
          <w:lang w:val="en-CA"/>
        </w:rPr>
        <w:t xml:space="preserve"> you must provide public notice to persons served within 24 hours after it has been designated Tier 1 </w:t>
      </w:r>
      <w:r>
        <w:rPr>
          <w:rFonts w:ascii="Arial" w:hAnsi="Arial" w:cs="Arial"/>
          <w:sz w:val="18"/>
          <w:szCs w:val="18"/>
        </w:rPr>
        <w:t xml:space="preserve">[40 CFR </w:t>
      </w:r>
      <w:r>
        <w:rPr>
          <w:rFonts w:ascii="Arial" w:hAnsi="Arial" w:cs="Arial"/>
          <w:sz w:val="18"/>
          <w:szCs w:val="18"/>
          <w:lang w:val="en-CA"/>
        </w:rPr>
        <w:t>141.202(b</w:t>
      </w:r>
      <w:r>
        <w:rPr>
          <w:rFonts w:ascii="Arial" w:hAnsi="Arial" w:cs="Arial"/>
          <w:sz w:val="18"/>
          <w:szCs w:val="18"/>
        </w:rPr>
        <w:t>)].</w:t>
      </w:r>
      <w:r>
        <w:rPr>
          <w:rFonts w:ascii="Arial" w:hAnsi="Arial" w:cs="Arial"/>
          <w:sz w:val="18"/>
          <w:szCs w:val="18"/>
          <w:lang w:val="en-CA"/>
        </w:rPr>
        <w:t xml:space="preserve"> Turbidity violations are Tier 2 by default, but may frequently be elevated to Tier 1 by your primacy agency. In addition, violations are automatically elevated if you are unable to consult with your primacy agency within 24 hours. </w:t>
      </w:r>
      <w:r>
        <w:rPr>
          <w:rFonts w:ascii="Arial" w:hAnsi="Arial" w:cs="Arial"/>
          <w:b/>
          <w:sz w:val="18"/>
          <w:szCs w:val="18"/>
          <w:lang w:val="en-CA"/>
        </w:rPr>
        <w:t>In such cases, you must issue a notice within the next 24 hours.</w:t>
      </w:r>
      <w:r>
        <w:rPr>
          <w:rFonts w:ascii="Arial" w:hAnsi="Arial" w:cs="Arial"/>
          <w:sz w:val="18"/>
          <w:szCs w:val="18"/>
          <w:lang w:val="en-CA"/>
        </w:rPr>
        <w:t xml:space="preserve"> You may elevate the violation to Tier 1 yourself as well. You should also coordinate with your local health department. One or both agencies should tell you whether to instruct consumers to boil water. You must use one or more of the following methods to deliver the notice to consumers </w:t>
      </w:r>
      <w:r>
        <w:rPr>
          <w:rFonts w:ascii="Arial" w:hAnsi="Arial" w:cs="Arial"/>
          <w:sz w:val="18"/>
          <w:szCs w:val="18"/>
        </w:rPr>
        <w:t xml:space="preserve">[40 CFR </w:t>
      </w:r>
      <w:r>
        <w:rPr>
          <w:rFonts w:ascii="Arial" w:hAnsi="Arial" w:cs="Arial"/>
          <w:sz w:val="18"/>
          <w:szCs w:val="18"/>
          <w:lang w:val="en-CA"/>
        </w:rPr>
        <w:t>141.202(c</w:t>
      </w:r>
      <w:r>
        <w:rPr>
          <w:rFonts w:ascii="Arial" w:hAnsi="Arial" w:cs="Arial"/>
          <w:sz w:val="18"/>
          <w:szCs w:val="18"/>
        </w:rPr>
        <w:t>)]:</w:t>
      </w:r>
    </w:p>
    <w:p w:rsidR="00496122" w:rsidRDefault="00496122" w:rsidP="00496122">
      <w:pPr>
        <w:numPr>
          <w:ilvl w:val="0"/>
          <w:numId w:val="1"/>
        </w:numPr>
        <w:tabs>
          <w:tab w:val="num" w:pos="360"/>
        </w:tabs>
        <w:autoSpaceDE/>
        <w:adjustRightInd/>
        <w:ind w:left="360" w:firstLine="0"/>
        <w:rPr>
          <w:rFonts w:ascii="Arial" w:hAnsi="Arial" w:cs="Arial"/>
          <w:sz w:val="18"/>
          <w:szCs w:val="18"/>
          <w:lang w:val="en-CA"/>
        </w:rPr>
      </w:pPr>
      <w:r>
        <w:rPr>
          <w:rFonts w:ascii="Arial" w:hAnsi="Arial" w:cs="Arial"/>
          <w:sz w:val="18"/>
          <w:szCs w:val="18"/>
          <w:lang w:val="en-CA"/>
        </w:rPr>
        <w:t>Radio</w:t>
      </w:r>
    </w:p>
    <w:p w:rsidR="00496122" w:rsidRDefault="00496122" w:rsidP="00496122">
      <w:pPr>
        <w:numPr>
          <w:ilvl w:val="0"/>
          <w:numId w:val="1"/>
        </w:numPr>
        <w:tabs>
          <w:tab w:val="num" w:pos="360"/>
        </w:tabs>
        <w:autoSpaceDE/>
        <w:adjustRightInd/>
        <w:ind w:left="360" w:firstLine="0"/>
        <w:rPr>
          <w:rFonts w:ascii="Arial" w:hAnsi="Arial" w:cs="Arial"/>
          <w:sz w:val="18"/>
          <w:szCs w:val="18"/>
          <w:lang w:val="en-CA"/>
        </w:rPr>
      </w:pPr>
      <w:r>
        <w:rPr>
          <w:rFonts w:ascii="Arial" w:hAnsi="Arial" w:cs="Arial"/>
          <w:sz w:val="18"/>
          <w:szCs w:val="18"/>
          <w:lang w:val="en-CA"/>
        </w:rPr>
        <w:t>Television</w:t>
      </w:r>
    </w:p>
    <w:p w:rsidR="00496122" w:rsidRDefault="00496122" w:rsidP="00496122">
      <w:pPr>
        <w:numPr>
          <w:ilvl w:val="0"/>
          <w:numId w:val="1"/>
        </w:numPr>
        <w:tabs>
          <w:tab w:val="num" w:pos="360"/>
        </w:tabs>
        <w:autoSpaceDE/>
        <w:adjustRightInd/>
        <w:ind w:left="360" w:firstLine="0"/>
        <w:rPr>
          <w:rFonts w:ascii="Arial" w:hAnsi="Arial" w:cs="Arial"/>
          <w:sz w:val="18"/>
          <w:szCs w:val="18"/>
          <w:lang w:val="en-CA"/>
        </w:rPr>
      </w:pPr>
      <w:r>
        <w:rPr>
          <w:rFonts w:ascii="Arial" w:hAnsi="Arial" w:cs="Arial"/>
          <w:sz w:val="18"/>
          <w:szCs w:val="18"/>
          <w:lang w:val="en-CA"/>
        </w:rPr>
        <w:t>Hand or direct delivery</w:t>
      </w:r>
    </w:p>
    <w:p w:rsidR="00496122" w:rsidRDefault="00496122" w:rsidP="00496122">
      <w:pPr>
        <w:numPr>
          <w:ilvl w:val="0"/>
          <w:numId w:val="1"/>
        </w:numPr>
        <w:tabs>
          <w:tab w:val="num" w:pos="360"/>
        </w:tabs>
        <w:autoSpaceDE/>
        <w:adjustRightInd/>
        <w:ind w:left="360" w:firstLine="0"/>
        <w:rPr>
          <w:rFonts w:ascii="Arial" w:hAnsi="Arial" w:cs="Arial"/>
          <w:sz w:val="18"/>
          <w:szCs w:val="18"/>
          <w:lang w:val="en-CA"/>
        </w:rPr>
      </w:pPr>
      <w:r>
        <w:rPr>
          <w:rFonts w:ascii="Arial" w:hAnsi="Arial" w:cs="Arial"/>
          <w:sz w:val="18"/>
          <w:szCs w:val="18"/>
          <w:lang w:val="en-CA"/>
        </w:rPr>
        <w:t xml:space="preserve">Posting in conspicuous locations </w:t>
      </w:r>
    </w:p>
    <w:p w:rsidR="00496122" w:rsidRDefault="00496122" w:rsidP="00496122">
      <w:pPr>
        <w:autoSpaceDE/>
        <w:adjustRightInd/>
        <w:ind w:left="360"/>
        <w:rPr>
          <w:rFonts w:ascii="Arial" w:hAnsi="Arial" w:cs="Arial"/>
          <w:sz w:val="18"/>
          <w:szCs w:val="18"/>
          <w:lang w:val="en-CA"/>
        </w:rPr>
      </w:pPr>
    </w:p>
    <w:p w:rsidR="00496122" w:rsidRDefault="00496122" w:rsidP="00496122">
      <w:pPr>
        <w:rPr>
          <w:rFonts w:ascii="Arial" w:hAnsi="Arial" w:cs="Arial"/>
          <w:sz w:val="18"/>
          <w:szCs w:val="18"/>
          <w:lang w:val="en-CA"/>
        </w:rPr>
      </w:pPr>
      <w:r>
        <w:rPr>
          <w:rFonts w:ascii="Arial" w:hAnsi="Arial" w:cs="Arial"/>
          <w:sz w:val="18"/>
          <w:szCs w:val="18"/>
          <w:lang w:val="en-CA"/>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w:t>
      </w:r>
      <w:r>
        <w:rPr>
          <w:rFonts w:ascii="Arial" w:hAnsi="Arial" w:cs="Arial"/>
          <w:b/>
          <w:bCs/>
          <w:sz w:val="18"/>
          <w:szCs w:val="18"/>
        </w:rPr>
        <w:t xml:space="preserve">your system’s </w:t>
      </w:r>
      <w:r>
        <w:rPr>
          <w:rFonts w:ascii="Arial" w:hAnsi="Arial" w:cs="Arial"/>
          <w:sz w:val="18"/>
          <w:szCs w:val="18"/>
          <w:lang w:val="en-CA"/>
        </w:rPr>
        <w:t>letterhead, if you have it.</w:t>
      </w:r>
      <w:r>
        <w:rPr>
          <w:rFonts w:ascii="Arial" w:hAnsi="Arial" w:cs="Arial"/>
          <w:b/>
          <w:bCs/>
          <w:sz w:val="18"/>
          <w:szCs w:val="18"/>
          <w:lang w:val="en-CA"/>
        </w:rPr>
        <w:t xml:space="preserve"> </w:t>
      </w:r>
    </w:p>
    <w:p w:rsidR="00496122" w:rsidRDefault="00496122" w:rsidP="00496122">
      <w:pPr>
        <w:rPr>
          <w:rFonts w:ascii="Arial" w:hAnsi="Arial" w:cs="Arial"/>
          <w:b/>
          <w:bCs/>
          <w:sz w:val="18"/>
          <w:szCs w:val="18"/>
        </w:rPr>
      </w:pPr>
      <w:r>
        <w:rPr>
          <w:rFonts w:ascii="Arial" w:hAnsi="Arial" w:cs="Arial"/>
          <w:sz w:val="18"/>
          <w:szCs w:val="18"/>
          <w:lang w:val="en-CA"/>
        </w:rPr>
        <w:t xml:space="preserve">The notice on the reverse is appropriate for hand delivery or </w:t>
      </w:r>
      <w:r>
        <w:rPr>
          <w:rFonts w:ascii="Arial" w:hAnsi="Arial" w:cs="Arial"/>
          <w:b/>
          <w:bCs/>
          <w:sz w:val="18"/>
          <w:szCs w:val="18"/>
        </w:rPr>
        <w:t xml:space="preserve">for publication in </w:t>
      </w:r>
      <w:r>
        <w:rPr>
          <w:rFonts w:ascii="Arial" w:hAnsi="Arial" w:cs="Arial"/>
          <w:sz w:val="18"/>
          <w:szCs w:val="18"/>
          <w:lang w:val="en-CA"/>
        </w:rPr>
        <w:t>a newspaper</w:t>
      </w:r>
      <w:r>
        <w:rPr>
          <w:rFonts w:ascii="Arial" w:hAnsi="Arial" w:cs="Arial"/>
          <w:b/>
          <w:bCs/>
          <w:sz w:val="18"/>
          <w:szCs w:val="18"/>
        </w:rPr>
        <w:t>.</w:t>
      </w:r>
      <w:r>
        <w:rPr>
          <w:rFonts w:ascii="Arial" w:hAnsi="Arial" w:cs="Arial"/>
          <w:sz w:val="18"/>
          <w:szCs w:val="18"/>
          <w:lang w:val="en-CA"/>
        </w:rPr>
        <w:t xml:space="preserve"> However, you may wish to modify it before using it for a radio or TV </w:t>
      </w:r>
      <w:r>
        <w:rPr>
          <w:rFonts w:ascii="Arial" w:hAnsi="Arial" w:cs="Arial"/>
          <w:b/>
          <w:bCs/>
          <w:sz w:val="18"/>
          <w:szCs w:val="18"/>
        </w:rPr>
        <w:t>broadcast.</w:t>
      </w:r>
      <w:r>
        <w:rPr>
          <w:rFonts w:ascii="Arial" w:hAnsi="Arial" w:cs="Arial"/>
          <w:sz w:val="18"/>
          <w:szCs w:val="18"/>
          <w:lang w:val="en-CA"/>
        </w:rPr>
        <w:t xml:space="preserve"> If you </w:t>
      </w:r>
      <w:r>
        <w:rPr>
          <w:rFonts w:ascii="Arial" w:hAnsi="Arial" w:cs="Arial"/>
          <w:b/>
          <w:bCs/>
          <w:sz w:val="18"/>
          <w:szCs w:val="18"/>
        </w:rPr>
        <w:t xml:space="preserve">do </w:t>
      </w:r>
      <w:r>
        <w:rPr>
          <w:rFonts w:ascii="Arial" w:hAnsi="Arial" w:cs="Arial"/>
          <w:sz w:val="18"/>
          <w:szCs w:val="18"/>
          <w:lang w:val="en-CA"/>
        </w:rPr>
        <w:t>modify the notice</w:t>
      </w:r>
      <w:r>
        <w:rPr>
          <w:rFonts w:ascii="Arial" w:hAnsi="Arial" w:cs="Arial"/>
          <w:b/>
          <w:bCs/>
          <w:sz w:val="18"/>
          <w:szCs w:val="18"/>
        </w:rPr>
        <w:t xml:space="preserve"> on the reverse</w:t>
      </w:r>
      <w:r>
        <w:rPr>
          <w:rFonts w:ascii="Arial" w:hAnsi="Arial" w:cs="Arial"/>
          <w:sz w:val="18"/>
          <w:szCs w:val="18"/>
          <w:lang w:val="en-CA"/>
        </w:rPr>
        <w:t xml:space="preserve">, you must </w:t>
      </w:r>
      <w:r>
        <w:rPr>
          <w:rFonts w:ascii="Arial" w:hAnsi="Arial" w:cs="Arial"/>
          <w:b/>
          <w:bCs/>
          <w:sz w:val="18"/>
          <w:szCs w:val="18"/>
        </w:rPr>
        <w:t xml:space="preserve">still include all required PN elements from 40 CFR 141.205(a) and </w:t>
      </w:r>
      <w:r>
        <w:rPr>
          <w:rFonts w:ascii="Arial" w:hAnsi="Arial" w:cs="Arial"/>
          <w:sz w:val="18"/>
          <w:szCs w:val="18"/>
          <w:lang w:val="en-CA"/>
        </w:rPr>
        <w:t xml:space="preserve">leave the </w:t>
      </w:r>
      <w:r>
        <w:rPr>
          <w:rFonts w:ascii="Arial" w:hAnsi="Arial" w:cs="Arial"/>
          <w:b/>
          <w:bCs/>
          <w:sz w:val="18"/>
          <w:szCs w:val="18"/>
        </w:rPr>
        <w:t xml:space="preserve">mandatory </w:t>
      </w:r>
      <w:r>
        <w:rPr>
          <w:rFonts w:ascii="Arial" w:hAnsi="Arial" w:cs="Arial"/>
          <w:sz w:val="18"/>
          <w:szCs w:val="18"/>
          <w:lang w:val="en-CA"/>
        </w:rPr>
        <w:t>language unchanged</w:t>
      </w:r>
      <w:r>
        <w:rPr>
          <w:rFonts w:ascii="Arial" w:hAnsi="Arial" w:cs="Arial"/>
          <w:b/>
          <w:bCs/>
          <w:sz w:val="18"/>
          <w:szCs w:val="18"/>
        </w:rPr>
        <w:t xml:space="preserve"> (see below).  </w:t>
      </w:r>
    </w:p>
    <w:p w:rsidR="00496122" w:rsidRDefault="00496122" w:rsidP="00496122">
      <w:pPr>
        <w:rPr>
          <w:rFonts w:ascii="Arial" w:hAnsi="Arial" w:cs="Arial"/>
          <w:sz w:val="16"/>
          <w:szCs w:val="16"/>
          <w:lang w:val="en-CA"/>
        </w:rPr>
      </w:pPr>
    </w:p>
    <w:p w:rsidR="00496122" w:rsidRDefault="00496122" w:rsidP="00496122">
      <w:pPr>
        <w:pStyle w:val="NoticeSubheads"/>
        <w:spacing w:after="72"/>
        <w:rPr>
          <w:b w:val="0"/>
          <w:sz w:val="18"/>
          <w:szCs w:val="18"/>
        </w:rPr>
      </w:pPr>
      <w:r>
        <w:t>Mandatory Language</w:t>
      </w:r>
      <w:r>
        <w:br/>
      </w:r>
      <w:r>
        <w:rPr>
          <w:b w:val="0"/>
          <w:sz w:val="18"/>
          <w:szCs w:val="18"/>
        </w:rPr>
        <w:t>Mandatory language on health effects (from Appendix B to Subpart Q) must be included as written (with blanks filled in) and is presented in this notice in italics and with an asterisk on either end.</w:t>
      </w:r>
    </w:p>
    <w:p w:rsidR="00496122" w:rsidRDefault="00496122" w:rsidP="00496122">
      <w:pPr>
        <w:pStyle w:val="NoticeBodyText"/>
      </w:pPr>
      <w:r>
        <w:rPr>
          <w:lang w:val="en-CA"/>
        </w:rPr>
        <w:t xml:space="preserve">You </w:t>
      </w:r>
      <w:r>
        <w:t>must also include standard language to encourage the distribution of the public notice to all persons served, where applicable [40 CFR 141.205(d)]. This language is also presented in this notice in italics and with an asterisk on either end.</w:t>
      </w:r>
    </w:p>
    <w:p w:rsidR="00496122" w:rsidRDefault="00496122" w:rsidP="00496122">
      <w:pPr>
        <w:pStyle w:val="NoticeSubheads"/>
        <w:spacing w:after="72"/>
        <w:rPr>
          <w:sz w:val="18"/>
          <w:szCs w:val="18"/>
        </w:rPr>
      </w:pPr>
      <w:r>
        <w:t xml:space="preserve">Alternative Sources of Water </w:t>
      </w:r>
      <w:r>
        <w:br/>
      </w:r>
      <w:r>
        <w:rPr>
          <w:b w:val="0"/>
          <w:sz w:val="18"/>
          <w:szCs w:val="18"/>
        </w:rPr>
        <w:t>If you are selling or providing bottled water, your notice should say where it can be obtained. Remember that bottled water can also be contaminated. If you are providing bottled water, make sure it meets US Food and Drug Administration (FDA) and/or state bottled water safety standards.</w:t>
      </w:r>
      <w:r>
        <w:rPr>
          <w:sz w:val="18"/>
          <w:szCs w:val="18"/>
        </w:rPr>
        <w:t xml:space="preserve"> </w:t>
      </w:r>
    </w:p>
    <w:p w:rsidR="00496122" w:rsidRDefault="00496122" w:rsidP="00496122">
      <w:pPr>
        <w:pStyle w:val="NoticeSubheads"/>
        <w:spacing w:after="72"/>
        <w:rPr>
          <w:sz w:val="18"/>
          <w:szCs w:val="18"/>
        </w:rPr>
      </w:pPr>
      <w:r>
        <w:t>Corrective Action</w:t>
      </w:r>
      <w:r>
        <w:br/>
      </w:r>
      <w:r>
        <w:rPr>
          <w:b w:val="0"/>
          <w:sz w:val="18"/>
          <w:szCs w:val="18"/>
        </w:rPr>
        <w:t xml:space="preserve">In your notice, describe the corrective actions you are taking. Listed below are some steps commonly taken by water systems with a single turbidity </w:t>
      </w:r>
      <w:proofErr w:type="gramStart"/>
      <w:r>
        <w:rPr>
          <w:b w:val="0"/>
          <w:sz w:val="18"/>
          <w:szCs w:val="18"/>
        </w:rPr>
        <w:t>exceedance.</w:t>
      </w:r>
      <w:proofErr w:type="gramEnd"/>
      <w:r>
        <w:rPr>
          <w:b w:val="0"/>
          <w:sz w:val="18"/>
          <w:szCs w:val="18"/>
        </w:rPr>
        <w:t xml:space="preserve"> Depending on the corrective action you are taking, you </w:t>
      </w:r>
      <w:r>
        <w:rPr>
          <w:b w:val="0"/>
          <w:sz w:val="18"/>
          <w:szCs w:val="18"/>
          <w:lang w:val="en-CA"/>
        </w:rPr>
        <w:t xml:space="preserve">can use one or more of the following </w:t>
      </w:r>
      <w:r>
        <w:rPr>
          <w:b w:val="0"/>
          <w:sz w:val="18"/>
          <w:szCs w:val="18"/>
        </w:rPr>
        <w:t>statements</w:t>
      </w:r>
      <w:r>
        <w:rPr>
          <w:b w:val="0"/>
          <w:sz w:val="18"/>
          <w:szCs w:val="18"/>
          <w:lang w:val="en-CA"/>
        </w:rPr>
        <w:t>, if appropriate, or develop your own</w:t>
      </w:r>
      <w:r>
        <w:rPr>
          <w:b w:val="0"/>
          <w:sz w:val="18"/>
          <w:szCs w:val="18"/>
        </w:rPr>
        <w:t xml:space="preserve"> text:</w:t>
      </w:r>
    </w:p>
    <w:p w:rsidR="00496122" w:rsidRDefault="00496122" w:rsidP="00496122">
      <w:pPr>
        <w:numPr>
          <w:ilvl w:val="0"/>
          <w:numId w:val="2"/>
        </w:numPr>
        <w:autoSpaceDE/>
        <w:adjustRightInd/>
        <w:rPr>
          <w:rFonts w:ascii="Arial" w:hAnsi="Arial" w:cs="Arial"/>
          <w:sz w:val="18"/>
          <w:szCs w:val="18"/>
          <w:lang w:val="en-CA"/>
        </w:rPr>
      </w:pPr>
      <w:r>
        <w:rPr>
          <w:rFonts w:ascii="Arial" w:hAnsi="Arial" w:cs="Arial"/>
          <w:sz w:val="18"/>
          <w:szCs w:val="18"/>
          <w:lang w:val="en-CA"/>
        </w:rPr>
        <w:t>We are adding chemicals that reduce turbidity.</w:t>
      </w:r>
    </w:p>
    <w:p w:rsidR="00496122" w:rsidRDefault="00496122" w:rsidP="00496122">
      <w:pPr>
        <w:numPr>
          <w:ilvl w:val="0"/>
          <w:numId w:val="2"/>
        </w:numPr>
        <w:autoSpaceDE/>
        <w:adjustRightInd/>
        <w:rPr>
          <w:rFonts w:ascii="Arial" w:hAnsi="Arial" w:cs="Arial"/>
          <w:sz w:val="18"/>
          <w:szCs w:val="18"/>
          <w:lang w:val="en-CA"/>
        </w:rPr>
      </w:pPr>
      <w:r>
        <w:rPr>
          <w:rFonts w:ascii="Arial" w:hAnsi="Arial" w:cs="Arial"/>
          <w:sz w:val="18"/>
          <w:szCs w:val="18"/>
          <w:lang w:val="en-CA"/>
        </w:rPr>
        <w:t>We are sampling both untreated and treated water for the presence of coliform bacteria.</w:t>
      </w:r>
    </w:p>
    <w:p w:rsidR="00496122" w:rsidRDefault="00496122" w:rsidP="00496122">
      <w:pPr>
        <w:numPr>
          <w:ilvl w:val="0"/>
          <w:numId w:val="2"/>
        </w:numPr>
        <w:autoSpaceDE/>
        <w:adjustRightInd/>
        <w:rPr>
          <w:rFonts w:ascii="Arial" w:hAnsi="Arial" w:cs="Arial"/>
          <w:sz w:val="18"/>
          <w:szCs w:val="18"/>
          <w:lang w:val="en-CA"/>
        </w:rPr>
      </w:pPr>
      <w:r>
        <w:rPr>
          <w:rFonts w:ascii="Arial" w:hAnsi="Arial" w:cs="Arial"/>
          <w:sz w:val="18"/>
          <w:szCs w:val="18"/>
          <w:lang w:val="en-CA"/>
        </w:rPr>
        <w:t>We are monitoring chlorine levels and will adjust them as needed to compensate for filtration problems.</w:t>
      </w:r>
    </w:p>
    <w:p w:rsidR="00496122" w:rsidRDefault="00496122" w:rsidP="00496122">
      <w:pPr>
        <w:numPr>
          <w:ilvl w:val="1"/>
          <w:numId w:val="2"/>
        </w:numPr>
        <w:autoSpaceDE/>
        <w:adjustRightInd/>
        <w:rPr>
          <w:rFonts w:ascii="Arial" w:hAnsi="Arial" w:cs="Arial"/>
          <w:sz w:val="18"/>
          <w:szCs w:val="18"/>
          <w:lang w:val="en-CA"/>
        </w:rPr>
      </w:pPr>
      <w:r>
        <w:rPr>
          <w:rFonts w:ascii="Arial" w:hAnsi="Arial" w:cs="Arial"/>
          <w:sz w:val="18"/>
          <w:szCs w:val="18"/>
          <w:lang w:val="en-CA"/>
        </w:rPr>
        <w:t>We are inspecting and repairing the filters.</w:t>
      </w:r>
    </w:p>
    <w:p w:rsidR="00496122" w:rsidRDefault="00496122" w:rsidP="00496122">
      <w:pPr>
        <w:rPr>
          <w:rFonts w:ascii="Arial" w:hAnsi="Arial" w:cs="Arial"/>
          <w:sz w:val="16"/>
          <w:szCs w:val="16"/>
          <w:lang w:val="en-CA"/>
        </w:rPr>
      </w:pPr>
    </w:p>
    <w:p w:rsidR="00496122" w:rsidRDefault="00496122" w:rsidP="00496122">
      <w:pPr>
        <w:rPr>
          <w:rFonts w:ascii="Arial" w:hAnsi="Arial" w:cs="Arial"/>
          <w:b/>
          <w:lang w:val="en-CA"/>
        </w:rPr>
      </w:pPr>
      <w:r>
        <w:rPr>
          <w:rFonts w:ascii="Arial" w:hAnsi="Arial" w:cs="Arial"/>
          <w:b/>
          <w:lang w:val="en-CA"/>
        </w:rPr>
        <w:t>Source of the Problem</w:t>
      </w:r>
    </w:p>
    <w:p w:rsidR="00496122" w:rsidRDefault="00496122" w:rsidP="00496122">
      <w:pPr>
        <w:rPr>
          <w:rFonts w:ascii="Arial" w:hAnsi="Arial" w:cs="Arial"/>
          <w:sz w:val="18"/>
          <w:szCs w:val="18"/>
        </w:rPr>
      </w:pPr>
      <w:r>
        <w:rPr>
          <w:rFonts w:ascii="Arial" w:hAnsi="Arial" w:cs="Arial"/>
          <w:sz w:val="18"/>
          <w:szCs w:val="18"/>
          <w:lang w:val="en-CA"/>
        </w:rPr>
        <w:t>If you know why the turbidity is high, explain it in your notice. For instance, unusual conditions such as heavy rains and flooding can overburden the water plant and treated water may therefore not meet the standards. In addition, run-off from parts of the watershed could contain increased concentrations of sediment and animal waste.</w:t>
      </w:r>
      <w:r>
        <w:rPr>
          <w:rFonts w:ascii="Arial" w:hAnsi="Arial" w:cs="Arial"/>
          <w:sz w:val="18"/>
          <w:szCs w:val="18"/>
        </w:rPr>
        <w:t xml:space="preserve"> </w:t>
      </w:r>
    </w:p>
    <w:p w:rsidR="00496122" w:rsidRDefault="00496122" w:rsidP="00496122">
      <w:pPr>
        <w:rPr>
          <w:rFonts w:ascii="Arial" w:hAnsi="Arial" w:cs="Arial"/>
          <w:b/>
          <w:sz w:val="16"/>
          <w:szCs w:val="16"/>
          <w:lang w:val="en-CA"/>
        </w:rPr>
      </w:pPr>
    </w:p>
    <w:p w:rsidR="00496122" w:rsidRDefault="00496122" w:rsidP="00496122">
      <w:pPr>
        <w:rPr>
          <w:rFonts w:ascii="Arial" w:hAnsi="Arial" w:cs="Arial"/>
          <w:b/>
          <w:lang w:val="en-CA"/>
        </w:rPr>
      </w:pPr>
      <w:r>
        <w:rPr>
          <w:rFonts w:ascii="Arial" w:hAnsi="Arial" w:cs="Arial"/>
          <w:b/>
          <w:lang w:val="en-CA"/>
        </w:rPr>
        <w:t>After Issuing the Notice</w:t>
      </w:r>
      <w:r>
        <w:rPr>
          <w:rFonts w:ascii="Arial" w:hAnsi="Arial" w:cs="Arial"/>
          <w:b/>
          <w:bCs/>
          <w:lang w:val="en-CA"/>
        </w:rPr>
        <w:t xml:space="preserve"> </w:t>
      </w:r>
    </w:p>
    <w:p w:rsidR="00496122" w:rsidRDefault="00496122" w:rsidP="00496122">
      <w:pPr>
        <w:rPr>
          <w:rFonts w:ascii="Arial" w:hAnsi="Arial" w:cs="Arial"/>
          <w:sz w:val="18"/>
          <w:szCs w:val="18"/>
        </w:rPr>
      </w:pPr>
      <w:r>
        <w:rPr>
          <w:rFonts w:ascii="Arial" w:hAnsi="Arial" w:cs="Arial"/>
          <w:sz w:val="18"/>
          <w:szCs w:val="18"/>
          <w:lang w:val="en-CA"/>
        </w:rPr>
        <w:t xml:space="preserve">Send a copy of each type of notice and a certification that you have met </w:t>
      </w:r>
      <w:r>
        <w:rPr>
          <w:rFonts w:ascii="Arial" w:hAnsi="Arial" w:cs="Arial"/>
          <w:sz w:val="18"/>
          <w:szCs w:val="18"/>
        </w:rPr>
        <w:t xml:space="preserve">all the </w:t>
      </w:r>
      <w:r>
        <w:rPr>
          <w:rFonts w:ascii="Arial" w:hAnsi="Arial" w:cs="Arial"/>
          <w:sz w:val="18"/>
          <w:szCs w:val="18"/>
          <w:lang w:val="en-CA"/>
        </w:rPr>
        <w:t xml:space="preserve">public notice requirements to your primacy agency within ten days after you issue the notice </w:t>
      </w:r>
      <w:r>
        <w:rPr>
          <w:rFonts w:ascii="Arial" w:hAnsi="Arial" w:cs="Arial"/>
          <w:sz w:val="18"/>
          <w:szCs w:val="18"/>
        </w:rPr>
        <w:t xml:space="preserve">[40 CFR </w:t>
      </w:r>
      <w:r>
        <w:rPr>
          <w:rFonts w:ascii="Arial" w:hAnsi="Arial" w:cs="Arial"/>
          <w:sz w:val="18"/>
          <w:szCs w:val="18"/>
          <w:lang w:val="en-CA"/>
        </w:rPr>
        <w:t>141.31(d</w:t>
      </w:r>
      <w:r>
        <w:rPr>
          <w:rFonts w:ascii="Arial" w:hAnsi="Arial" w:cs="Arial"/>
          <w:sz w:val="18"/>
          <w:szCs w:val="18"/>
        </w:rPr>
        <w:t xml:space="preserve">)].   </w:t>
      </w:r>
    </w:p>
    <w:p w:rsidR="00496122" w:rsidRDefault="00496122" w:rsidP="00496122">
      <w:pPr>
        <w:rPr>
          <w:rFonts w:ascii="Arial" w:hAnsi="Arial" w:cs="Arial"/>
          <w:sz w:val="18"/>
          <w:szCs w:val="18"/>
          <w:lang w:val="en-CA"/>
        </w:rPr>
      </w:pPr>
    </w:p>
    <w:p w:rsidR="00496122" w:rsidRDefault="00496122" w:rsidP="00496122">
      <w:pPr>
        <w:rPr>
          <w:rFonts w:ascii="Arial" w:hAnsi="Arial" w:cs="Arial"/>
          <w:sz w:val="19"/>
          <w:szCs w:val="19"/>
        </w:rPr>
      </w:pPr>
      <w:r>
        <w:rPr>
          <w:rFonts w:ascii="Arial" w:hAnsi="Arial" w:cs="Arial"/>
          <w:sz w:val="18"/>
          <w:szCs w:val="18"/>
          <w:lang w:val="en-CA"/>
        </w:rPr>
        <w:t xml:space="preserve">It </w:t>
      </w:r>
      <w:r>
        <w:rPr>
          <w:rFonts w:ascii="Arial" w:hAnsi="Arial" w:cs="Arial"/>
          <w:sz w:val="18"/>
          <w:szCs w:val="18"/>
        </w:rPr>
        <w:t xml:space="preserve">is </w:t>
      </w:r>
      <w:r>
        <w:rPr>
          <w:rFonts w:ascii="Arial" w:hAnsi="Arial" w:cs="Arial"/>
          <w:sz w:val="18"/>
          <w:szCs w:val="18"/>
          <w:lang w:val="en-CA"/>
        </w:rPr>
        <w:t>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potential microbiological contamination so they can use bottled water.</w:t>
      </w:r>
      <w:r>
        <w:rPr>
          <w:rFonts w:ascii="Arial" w:hAnsi="Arial" w:cs="Arial"/>
          <w:sz w:val="19"/>
          <w:szCs w:val="19"/>
          <w:lang w:val="en-CA"/>
        </w:rPr>
        <w:fldChar w:fldCharType="begin"/>
      </w:r>
      <w:r>
        <w:rPr>
          <w:rFonts w:ascii="Arial" w:hAnsi="Arial" w:cs="Arial"/>
          <w:sz w:val="19"/>
          <w:szCs w:val="19"/>
          <w:lang w:val="en-CA"/>
        </w:rPr>
        <w:instrText xml:space="preserve"> SEQ CHAPTER \h \r 1</w:instrText>
      </w:r>
      <w:r>
        <w:rPr>
          <w:rFonts w:ascii="Arial" w:hAnsi="Arial" w:cs="Arial"/>
          <w:sz w:val="19"/>
          <w:szCs w:val="19"/>
          <w:lang w:val="en-CA"/>
        </w:rPr>
        <w:fldChar w:fldCharType="end"/>
      </w:r>
    </w:p>
    <w:p w:rsidR="00496122" w:rsidRDefault="00496122" w:rsidP="00496122">
      <w:pPr>
        <w:rPr>
          <w:rFonts w:ascii="Arial" w:hAnsi="Arial" w:cs="Arial"/>
          <w:sz w:val="19"/>
          <w:szCs w:val="19"/>
        </w:rPr>
      </w:pPr>
    </w:p>
    <w:p w:rsidR="00496122" w:rsidRDefault="00496122" w:rsidP="00496122">
      <w:pPr>
        <w:rPr>
          <w:rFonts w:ascii="Arial" w:hAnsi="Arial" w:cs="Arial"/>
          <w:sz w:val="18"/>
          <w:szCs w:val="18"/>
        </w:rPr>
      </w:pPr>
      <w:r>
        <w:rPr>
          <w:rFonts w:ascii="Arial" w:hAnsi="Arial" w:cs="Arial"/>
          <w:sz w:val="18"/>
          <w:szCs w:val="18"/>
        </w:rPr>
        <w:t>It is also a good idea to issue a “problem corrected” notice when the violation is resolved. See Template 1-6.</w:t>
      </w:r>
    </w:p>
    <w:p w:rsidR="00496122" w:rsidRDefault="00496122" w:rsidP="00496122">
      <w:pPr>
        <w:pStyle w:val="NoticeSubheads"/>
        <w:jc w:val="center"/>
      </w:pPr>
      <w:r>
        <w:rPr>
          <w:b w:val="0"/>
          <w:bCs w:val="0"/>
        </w:rPr>
        <w:br w:type="page"/>
      </w:r>
    </w:p>
    <w:p w:rsidR="00496122" w:rsidRDefault="00496122" w:rsidP="00496122">
      <w:pPr>
        <w:jc w:val="center"/>
        <w:rPr>
          <w:rFonts w:ascii="Arial" w:hAnsi="Arial" w:cs="Arial"/>
          <w:b/>
          <w:sz w:val="32"/>
          <w:lang w:val="en-CA"/>
        </w:rPr>
      </w:pPr>
      <w:r>
        <w:rPr>
          <w:rFonts w:ascii="Arial" w:hAnsi="Arial" w:cs="Arial"/>
          <w:b/>
          <w:sz w:val="32"/>
          <w:lang w:val="en-CA"/>
        </w:rPr>
        <w:lastRenderedPageBreak/>
        <w:t>DRINKING WATER WARNING</w:t>
      </w:r>
    </w:p>
    <w:p w:rsidR="00496122" w:rsidRDefault="00496122" w:rsidP="00496122">
      <w:pPr>
        <w:jc w:val="center"/>
        <w:rPr>
          <w:rFonts w:ascii="Arial" w:hAnsi="Arial" w:cs="Arial"/>
          <w:sz w:val="29"/>
          <w:szCs w:val="29"/>
          <w:lang w:val="en-CA"/>
        </w:rPr>
      </w:pPr>
    </w:p>
    <w:p w:rsidR="00496122" w:rsidRDefault="00496122" w:rsidP="00496122">
      <w:pPr>
        <w:jc w:val="center"/>
        <w:rPr>
          <w:rFonts w:ascii="Arial" w:hAnsi="Arial" w:cs="Arial"/>
          <w:sz w:val="29"/>
          <w:lang w:val="en-CA"/>
        </w:rPr>
      </w:pPr>
      <w:r>
        <w:rPr>
          <w:rFonts w:ascii="Arial" w:hAnsi="Arial" w:cs="Arial"/>
          <w:sz w:val="29"/>
          <w:lang w:val="en-CA"/>
        </w:rPr>
        <w:t>[</w:t>
      </w:r>
      <w:r w:rsidRPr="00496122">
        <w:rPr>
          <w:rFonts w:ascii="Arial" w:hAnsi="Arial" w:cs="Arial"/>
          <w:sz w:val="29"/>
          <w:highlight w:val="yellow"/>
          <w:lang w:val="en-CA"/>
        </w:rPr>
        <w:t>Public Water System Name</w:t>
      </w:r>
      <w:r>
        <w:rPr>
          <w:rFonts w:ascii="Arial" w:hAnsi="Arial" w:cs="Arial"/>
          <w:sz w:val="29"/>
          <w:lang w:val="en-CA"/>
        </w:rPr>
        <w:t>] has high turbidity levels</w:t>
      </w:r>
    </w:p>
    <w:p w:rsidR="00496122" w:rsidRDefault="00496122" w:rsidP="00496122">
      <w:pPr>
        <w:rPr>
          <w:rFonts w:ascii="Arial" w:hAnsi="Arial" w:cs="Arial"/>
          <w:sz w:val="29"/>
          <w:szCs w:val="29"/>
          <w:lang w:val="en-CA"/>
        </w:rPr>
      </w:pPr>
    </w:p>
    <w:p w:rsidR="00496122" w:rsidRDefault="00496122" w:rsidP="00496122">
      <w:pPr>
        <w:jc w:val="center"/>
        <w:rPr>
          <w:rFonts w:ascii="Arial" w:hAnsi="Arial" w:cs="Arial"/>
          <w:sz w:val="29"/>
          <w:lang w:val="en-CA"/>
        </w:rPr>
      </w:pPr>
      <w:r>
        <w:rPr>
          <w:rFonts w:ascii="Arial" w:hAnsi="Arial" w:cs="Arial"/>
          <w:sz w:val="29"/>
          <w:lang w:val="en-CA"/>
        </w:rPr>
        <w:t>BOIL YOUR WATER BEFORE USING</w:t>
      </w:r>
    </w:p>
    <w:p w:rsidR="00496122" w:rsidRDefault="00496122" w:rsidP="00496122">
      <w:pPr>
        <w:jc w:val="center"/>
        <w:rPr>
          <w:rFonts w:ascii="Arial" w:hAnsi="Arial" w:cs="Arial"/>
          <w:sz w:val="32"/>
          <w:szCs w:val="32"/>
          <w:lang w:val="en-CA"/>
        </w:rPr>
      </w:pPr>
    </w:p>
    <w:p w:rsidR="00496122" w:rsidRDefault="00496122" w:rsidP="00496122">
      <w:pPr>
        <w:rPr>
          <w:rFonts w:ascii="Arial" w:hAnsi="Arial" w:cs="Arial"/>
          <w:sz w:val="22"/>
          <w:szCs w:val="22"/>
        </w:rPr>
      </w:pPr>
      <w:r>
        <w:rPr>
          <w:rFonts w:ascii="Arial" w:hAnsi="Arial" w:cs="Arial"/>
          <w:sz w:val="22"/>
          <w:lang w:val="en-CA"/>
        </w:rPr>
        <w:t>We routinely monitor your water for turbidity (cloudiness). This tells us whether we are effectively filtering the water supply. A water sample taken [</w:t>
      </w:r>
      <w:r w:rsidRPr="00496122">
        <w:rPr>
          <w:rFonts w:ascii="Arial" w:hAnsi="Arial" w:cs="Arial"/>
          <w:sz w:val="22"/>
          <w:highlight w:val="yellow"/>
          <w:lang w:val="en-CA"/>
        </w:rPr>
        <w:t>give date</w:t>
      </w:r>
      <w:r>
        <w:rPr>
          <w:rFonts w:ascii="Arial" w:hAnsi="Arial" w:cs="Arial"/>
          <w:sz w:val="22"/>
          <w:lang w:val="en-CA"/>
        </w:rPr>
        <w:t>] showed turbidity levels of [</w:t>
      </w:r>
      <w:r w:rsidRPr="00496122">
        <w:rPr>
          <w:rFonts w:ascii="Arial" w:hAnsi="Arial" w:cs="Arial"/>
          <w:sz w:val="22"/>
          <w:highlight w:val="yellow"/>
          <w:lang w:val="en-CA"/>
        </w:rPr>
        <w:t>number</w:t>
      </w:r>
      <w:r>
        <w:rPr>
          <w:rFonts w:ascii="Arial" w:hAnsi="Arial" w:cs="Arial"/>
          <w:sz w:val="22"/>
          <w:lang w:val="en-CA"/>
        </w:rPr>
        <w:t>] turbidity units. This is above the standard of [</w:t>
      </w:r>
      <w:r w:rsidRPr="00496122">
        <w:rPr>
          <w:rFonts w:ascii="Arial" w:hAnsi="Arial" w:cs="Arial"/>
          <w:sz w:val="22"/>
          <w:highlight w:val="yellow"/>
          <w:lang w:val="en-CA"/>
        </w:rPr>
        <w:t>standard</w:t>
      </w:r>
      <w:r>
        <w:rPr>
          <w:rFonts w:ascii="Arial" w:hAnsi="Arial" w:cs="Arial"/>
          <w:sz w:val="22"/>
          <w:lang w:val="en-CA"/>
        </w:rPr>
        <w:t>] turbidity units. Because of these high levels of turbidity, there is an increased chance that the water may contain disease-causing organisms.</w:t>
      </w:r>
      <w:r>
        <w:rPr>
          <w:rFonts w:ascii="Arial" w:hAnsi="Arial" w:cs="Arial"/>
          <w:sz w:val="22"/>
          <w:szCs w:val="22"/>
        </w:rPr>
        <w:t xml:space="preserve"> </w:t>
      </w:r>
    </w:p>
    <w:p w:rsidR="00496122" w:rsidRDefault="00496122" w:rsidP="00496122">
      <w:pPr>
        <w:rPr>
          <w:rFonts w:ascii="Arial" w:hAnsi="Arial" w:cs="Arial"/>
          <w:sz w:val="22"/>
          <w:lang w:val="en-CA"/>
        </w:rPr>
      </w:pPr>
    </w:p>
    <w:p w:rsidR="00496122" w:rsidRDefault="00496122" w:rsidP="00496122">
      <w:pPr>
        <w:rPr>
          <w:rFonts w:ascii="Arial" w:hAnsi="Arial" w:cs="Arial"/>
          <w:b/>
          <w:sz w:val="24"/>
          <w:lang w:val="en-CA"/>
        </w:rPr>
      </w:pPr>
      <w:r>
        <w:rPr>
          <w:rFonts w:ascii="Arial" w:hAnsi="Arial" w:cs="Arial"/>
          <w:b/>
          <w:sz w:val="24"/>
          <w:lang w:val="en-CA"/>
        </w:rPr>
        <w:t>What should I do? What does this mean?</w:t>
      </w:r>
    </w:p>
    <w:p w:rsidR="00496122" w:rsidRDefault="00496122" w:rsidP="00496122">
      <w:pPr>
        <w:rPr>
          <w:rFonts w:ascii="Arial" w:hAnsi="Arial" w:cs="Arial"/>
          <w:sz w:val="22"/>
          <w:lang w:val="en-CA"/>
        </w:rPr>
      </w:pPr>
    </w:p>
    <w:p w:rsidR="00496122" w:rsidRPr="00322F56" w:rsidRDefault="00496122" w:rsidP="00496122">
      <w:pPr>
        <w:numPr>
          <w:ilvl w:val="0"/>
          <w:numId w:val="4"/>
        </w:numPr>
        <w:autoSpaceDE/>
        <w:autoSpaceDN/>
        <w:adjustRightInd/>
        <w:rPr>
          <w:rFonts w:ascii="Arial" w:hAnsi="Arial" w:cs="Arial"/>
          <w:sz w:val="22"/>
        </w:rPr>
      </w:pPr>
      <w:r>
        <w:rPr>
          <w:rFonts w:ascii="Arial" w:hAnsi="Arial" w:cs="Arial"/>
          <w:b/>
          <w:sz w:val="22"/>
          <w:lang w:val="en-CA"/>
        </w:rPr>
        <w:t>DO NOT DRINK THE WATER WITHOUT BOILING IT FIRST</w:t>
      </w:r>
      <w:r>
        <w:rPr>
          <w:rFonts w:ascii="Arial" w:hAnsi="Arial" w:cs="Arial"/>
          <w:sz w:val="22"/>
          <w:lang w:val="en-CA"/>
        </w:rPr>
        <w:t xml:space="preserve">. </w:t>
      </w:r>
      <w:r w:rsidRPr="008149C7">
        <w:rPr>
          <w:rFonts w:ascii="Arial" w:hAnsi="Arial" w:cs="Arial"/>
          <w:sz w:val="22"/>
        </w:rPr>
        <w:t>Bring all water to a rolling boil for one minute per 1000 ft. elevatio</w:t>
      </w:r>
      <w:r>
        <w:rPr>
          <w:rFonts w:ascii="Arial" w:hAnsi="Arial" w:cs="Arial"/>
          <w:sz w:val="22"/>
        </w:rPr>
        <w:t>n, and let it cool before using,</w:t>
      </w:r>
      <w:r w:rsidRPr="008149C7">
        <w:rPr>
          <w:sz w:val="22"/>
        </w:rPr>
        <w:t xml:space="preserve"> </w:t>
      </w:r>
      <w:r w:rsidRPr="00322F56">
        <w:rPr>
          <w:rFonts w:ascii="Arial" w:hAnsi="Arial" w:cs="Arial"/>
          <w:sz w:val="22"/>
        </w:rPr>
        <w:t>or use bottled water. Boiled or bottled water should be used for drinking, making ice, brushing teeth, washing dishes, and food preparation until further notice. Boiling kills bacteria and other organisms in the water.</w:t>
      </w:r>
      <w:r w:rsidRPr="00322F56">
        <w:rPr>
          <w:rFonts w:ascii="Arial" w:hAnsi="Arial" w:cs="Arial"/>
          <w:sz w:val="22"/>
          <w:szCs w:val="22"/>
        </w:rPr>
        <w:t xml:space="preserve"> </w:t>
      </w:r>
    </w:p>
    <w:p w:rsidR="00496122" w:rsidRDefault="00496122" w:rsidP="00496122">
      <w:pPr>
        <w:autoSpaceDE/>
        <w:adjustRightInd/>
        <w:ind w:left="720"/>
        <w:rPr>
          <w:rFonts w:ascii="Arial" w:hAnsi="Arial" w:cs="Arial"/>
          <w:sz w:val="22"/>
          <w:lang w:val="en-CA"/>
        </w:rPr>
      </w:pPr>
    </w:p>
    <w:p w:rsidR="00496122" w:rsidRDefault="00496122" w:rsidP="00496122">
      <w:pPr>
        <w:pStyle w:val="Bullets"/>
        <w:numPr>
          <w:ilvl w:val="0"/>
          <w:numId w:val="3"/>
        </w:numPr>
        <w:spacing w:after="144" w:line="240" w:lineRule="auto"/>
        <w:rPr>
          <w:sz w:val="22"/>
          <w:szCs w:val="22"/>
        </w:rPr>
      </w:pPr>
      <w:r>
        <w:rPr>
          <w:i/>
          <w:iCs/>
          <w:sz w:val="22"/>
          <w:szCs w:val="22"/>
        </w:rPr>
        <w:t>*</w:t>
      </w:r>
      <w:r>
        <w:rPr>
          <w:i/>
          <w:sz w:val="22"/>
          <w:lang w:val="en-CA"/>
        </w:rPr>
        <w:t>Turbidity has no health effects. However, turbidity can interfere with disinfection and provide a medium for microbial growth. Turbidity may indicate the presence of disease causing organisms. These organisms include bacteria, viruses, and parasites, which can cause symptoms such as nausea, cramps, diarrhea, and associated headaches.</w:t>
      </w:r>
      <w:r>
        <w:rPr>
          <w:i/>
          <w:iCs/>
          <w:sz w:val="22"/>
          <w:szCs w:val="22"/>
        </w:rPr>
        <w:t>*</w:t>
      </w:r>
      <w:r>
        <w:rPr>
          <w:sz w:val="22"/>
          <w:szCs w:val="22"/>
        </w:rPr>
        <w:t xml:space="preserve"> </w:t>
      </w:r>
    </w:p>
    <w:p w:rsidR="00496122" w:rsidRDefault="00496122" w:rsidP="00496122">
      <w:pPr>
        <w:numPr>
          <w:ilvl w:val="0"/>
          <w:numId w:val="3"/>
        </w:numPr>
        <w:rPr>
          <w:rFonts w:ascii="Arial" w:hAnsi="Arial" w:cs="Arial"/>
          <w:sz w:val="22"/>
          <w:lang w:val="en-CA"/>
        </w:rPr>
      </w:pPr>
      <w:r>
        <w:rPr>
          <w:rFonts w:ascii="Arial" w:hAnsi="Arial" w:cs="Arial"/>
          <w:sz w:val="22"/>
          <w:szCs w:val="22"/>
        </w:rPr>
        <w:t>The symptoms above are not caused only by organisms in drinking water. If you experience any of these symptoms and they persist, you may want to seek medical advice.</w:t>
      </w:r>
      <w:r>
        <w:rPr>
          <w:rFonts w:ascii="Arial" w:hAnsi="Arial" w:cs="Arial"/>
          <w:sz w:val="22"/>
          <w:lang w:val="en-CA"/>
        </w:rPr>
        <w:t xml:space="preserve"> People at increased risk should seek advice from their health care providers</w:t>
      </w:r>
      <w:r>
        <w:rPr>
          <w:rFonts w:ascii="Arial" w:hAnsi="Arial" w:cs="Arial"/>
          <w:sz w:val="22"/>
          <w:szCs w:val="22"/>
        </w:rPr>
        <w:t xml:space="preserve"> about</w:t>
      </w:r>
      <w:r>
        <w:rPr>
          <w:rFonts w:ascii="Arial" w:hAnsi="Arial" w:cs="Arial"/>
          <w:sz w:val="22"/>
          <w:lang w:val="en-CA"/>
        </w:rPr>
        <w:t xml:space="preserve"> drinking </w:t>
      </w:r>
      <w:r>
        <w:rPr>
          <w:rFonts w:ascii="Arial" w:hAnsi="Arial" w:cs="Arial"/>
          <w:sz w:val="22"/>
          <w:szCs w:val="22"/>
        </w:rPr>
        <w:t xml:space="preserve">this </w:t>
      </w:r>
      <w:r>
        <w:rPr>
          <w:rFonts w:ascii="Arial" w:hAnsi="Arial" w:cs="Arial"/>
          <w:sz w:val="22"/>
          <w:lang w:val="en-CA"/>
        </w:rPr>
        <w:t xml:space="preserve">water. </w:t>
      </w:r>
    </w:p>
    <w:p w:rsidR="00496122" w:rsidRDefault="00496122" w:rsidP="00496122">
      <w:pPr>
        <w:rPr>
          <w:rFonts w:ascii="Arial" w:hAnsi="Arial" w:cs="Arial"/>
          <w:sz w:val="22"/>
          <w:lang w:val="en-CA"/>
        </w:rPr>
      </w:pPr>
    </w:p>
    <w:p w:rsidR="00496122" w:rsidRDefault="00496122" w:rsidP="00496122">
      <w:pPr>
        <w:rPr>
          <w:rFonts w:ascii="Arial" w:hAnsi="Arial" w:cs="Arial"/>
          <w:b/>
          <w:sz w:val="24"/>
          <w:lang w:val="en-CA"/>
        </w:rPr>
      </w:pPr>
      <w:r>
        <w:rPr>
          <w:rFonts w:ascii="Arial" w:hAnsi="Arial" w:cs="Arial"/>
          <w:b/>
          <w:sz w:val="24"/>
          <w:lang w:val="en-CA"/>
        </w:rPr>
        <w:t>What is being done?</w:t>
      </w:r>
    </w:p>
    <w:p w:rsidR="00496122" w:rsidRDefault="00496122" w:rsidP="00496122">
      <w:pPr>
        <w:rPr>
          <w:rFonts w:ascii="Arial" w:hAnsi="Arial" w:cs="Arial"/>
          <w:sz w:val="22"/>
          <w:szCs w:val="22"/>
          <w:lang w:val="en-CA"/>
        </w:rPr>
      </w:pPr>
    </w:p>
    <w:p w:rsidR="00496122" w:rsidRDefault="00496122" w:rsidP="00496122">
      <w:pPr>
        <w:rPr>
          <w:rFonts w:ascii="Arial" w:hAnsi="Arial" w:cs="Arial"/>
          <w:sz w:val="22"/>
          <w:szCs w:val="22"/>
          <w:lang w:val="en-CA"/>
        </w:rPr>
      </w:pPr>
      <w:r>
        <w:rPr>
          <w:rFonts w:ascii="Arial" w:hAnsi="Arial" w:cs="Arial"/>
          <w:sz w:val="22"/>
          <w:lang w:val="en-CA"/>
        </w:rPr>
        <w:t>[</w:t>
      </w:r>
      <w:r w:rsidRPr="00496122">
        <w:rPr>
          <w:rFonts w:ascii="Arial" w:hAnsi="Arial" w:cs="Arial"/>
          <w:sz w:val="22"/>
          <w:highlight w:val="yellow"/>
          <w:lang w:val="en-CA"/>
        </w:rPr>
        <w:t>Describe corrective action and when the system expects to return to compliance</w:t>
      </w:r>
      <w:r>
        <w:rPr>
          <w:rFonts w:ascii="Arial" w:hAnsi="Arial" w:cs="Arial"/>
          <w:sz w:val="22"/>
          <w:lang w:val="en-CA"/>
        </w:rPr>
        <w:t>.]</w:t>
      </w:r>
      <w:r>
        <w:rPr>
          <w:rFonts w:ascii="Arial" w:hAnsi="Arial" w:cs="Arial"/>
          <w:sz w:val="22"/>
          <w:szCs w:val="22"/>
          <w:lang w:val="en-CA"/>
        </w:rPr>
        <w:t xml:space="preserve"> </w:t>
      </w:r>
    </w:p>
    <w:p w:rsidR="00496122" w:rsidRDefault="00496122" w:rsidP="00496122">
      <w:pPr>
        <w:rPr>
          <w:rFonts w:ascii="Arial" w:hAnsi="Arial" w:cs="Arial"/>
          <w:sz w:val="22"/>
          <w:szCs w:val="22"/>
          <w:lang w:val="en-CA"/>
        </w:rPr>
      </w:pPr>
    </w:p>
    <w:p w:rsidR="00496122" w:rsidRDefault="00496122" w:rsidP="00496122">
      <w:pPr>
        <w:rPr>
          <w:rFonts w:ascii="Arial" w:hAnsi="Arial" w:cs="Arial"/>
          <w:sz w:val="22"/>
          <w:lang w:val="en-CA"/>
        </w:rPr>
      </w:pPr>
      <w:r>
        <w:rPr>
          <w:rFonts w:ascii="Arial" w:hAnsi="Arial" w:cs="Arial"/>
          <w:sz w:val="22"/>
          <w:lang w:val="en-CA"/>
        </w:rPr>
        <w:t>We will inform you when turbidity returns to appropriate levels and when you no longer need to boil your water.</w:t>
      </w:r>
      <w:r>
        <w:rPr>
          <w:rFonts w:ascii="Arial" w:hAnsi="Arial" w:cs="Arial"/>
          <w:sz w:val="22"/>
          <w:szCs w:val="22"/>
        </w:rPr>
        <w:t xml:space="preserve"> We anticipate resolving the problem within [</w:t>
      </w:r>
      <w:r w:rsidRPr="00496122">
        <w:rPr>
          <w:rFonts w:ascii="Arial" w:hAnsi="Arial" w:cs="Arial"/>
          <w:sz w:val="22"/>
          <w:szCs w:val="22"/>
          <w:highlight w:val="yellow"/>
        </w:rPr>
        <w:t>estimated time frame</w:t>
      </w:r>
      <w:r>
        <w:rPr>
          <w:rFonts w:ascii="Arial" w:hAnsi="Arial" w:cs="Arial"/>
          <w:sz w:val="22"/>
          <w:szCs w:val="22"/>
        </w:rPr>
        <w:t>].</w:t>
      </w:r>
    </w:p>
    <w:p w:rsidR="00496122" w:rsidRDefault="00496122" w:rsidP="00496122">
      <w:pPr>
        <w:rPr>
          <w:rFonts w:ascii="Arial" w:hAnsi="Arial" w:cs="Arial"/>
          <w:sz w:val="22"/>
          <w:szCs w:val="22"/>
          <w:lang w:val="en-CA"/>
        </w:rPr>
      </w:pPr>
    </w:p>
    <w:p w:rsidR="00496122" w:rsidRDefault="00496122" w:rsidP="00496122">
      <w:pPr>
        <w:rPr>
          <w:rFonts w:ascii="Arial" w:hAnsi="Arial" w:cs="Arial"/>
          <w:sz w:val="22"/>
          <w:lang w:val="en-CA"/>
        </w:rPr>
      </w:pPr>
      <w:r>
        <w:rPr>
          <w:rFonts w:ascii="Arial" w:hAnsi="Arial" w:cs="Arial"/>
          <w:sz w:val="22"/>
          <w:lang w:val="en-CA"/>
        </w:rPr>
        <w:t>For more information, please contact [</w:t>
      </w:r>
      <w:r w:rsidRPr="00496122">
        <w:rPr>
          <w:rFonts w:ascii="Arial" w:hAnsi="Arial" w:cs="Arial"/>
          <w:sz w:val="22"/>
          <w:highlight w:val="yellow"/>
          <w:lang w:val="en-CA"/>
        </w:rPr>
        <w:t>name of contact</w:t>
      </w:r>
      <w:r>
        <w:rPr>
          <w:rFonts w:ascii="Arial" w:hAnsi="Arial" w:cs="Arial"/>
          <w:sz w:val="22"/>
          <w:lang w:val="en-CA"/>
        </w:rPr>
        <w:t>] at [</w:t>
      </w:r>
      <w:r w:rsidRPr="00496122">
        <w:rPr>
          <w:rFonts w:ascii="Arial" w:hAnsi="Arial" w:cs="Arial"/>
          <w:sz w:val="22"/>
          <w:highlight w:val="yellow"/>
          <w:lang w:val="en-CA"/>
        </w:rPr>
        <w:t>phone number</w:t>
      </w:r>
      <w:r>
        <w:rPr>
          <w:rFonts w:ascii="Arial" w:hAnsi="Arial" w:cs="Arial"/>
          <w:sz w:val="22"/>
          <w:lang w:val="en-CA"/>
        </w:rPr>
        <w:t>] or [</w:t>
      </w:r>
      <w:r w:rsidRPr="00496122">
        <w:rPr>
          <w:rFonts w:ascii="Arial" w:hAnsi="Arial" w:cs="Arial"/>
          <w:sz w:val="22"/>
          <w:highlight w:val="yellow"/>
          <w:lang w:val="en-CA"/>
        </w:rPr>
        <w:t>mailing address</w:t>
      </w:r>
      <w:r>
        <w:rPr>
          <w:rFonts w:ascii="Arial" w:hAnsi="Arial" w:cs="Arial"/>
          <w:sz w:val="22"/>
          <w:lang w:val="en-CA"/>
        </w:rPr>
        <w:t>]. General guidelines on ways to lessen the risk of infection by microbes are available from the EPA Safe Drinking Water Hotline at 1-800-426-4791.</w:t>
      </w:r>
    </w:p>
    <w:p w:rsidR="00496122" w:rsidRDefault="00496122" w:rsidP="00496122">
      <w:pPr>
        <w:rPr>
          <w:rFonts w:ascii="Arial" w:hAnsi="Arial" w:cs="Arial"/>
          <w:sz w:val="22"/>
          <w:lang w:val="en-CA"/>
        </w:rPr>
      </w:pPr>
    </w:p>
    <w:p w:rsidR="00496122" w:rsidRDefault="00496122" w:rsidP="00496122">
      <w:pPr>
        <w:tabs>
          <w:tab w:val="left" w:pos="360"/>
        </w:tabs>
        <w:ind w:left="360"/>
        <w:rPr>
          <w:rFonts w:ascii="Arial" w:hAnsi="Arial" w:cs="Arial"/>
          <w:i/>
          <w:iCs/>
          <w:sz w:val="22"/>
          <w:szCs w:val="22"/>
        </w:rPr>
      </w:pPr>
      <w:r>
        <w:rPr>
          <w:rFonts w:ascii="Arial" w:hAnsi="Arial" w:cs="Arial"/>
          <w:i/>
          <w:iCs/>
          <w:sz w:val="22"/>
          <w:szCs w:val="22"/>
        </w:rPr>
        <w:t>*</w:t>
      </w:r>
      <w:r>
        <w:rPr>
          <w:rFonts w:ascii="Arial" w:hAnsi="Arial" w:cs="Arial"/>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Arial" w:hAnsi="Arial" w:cs="Arial"/>
          <w:i/>
          <w:iCs/>
          <w:sz w:val="22"/>
          <w:szCs w:val="22"/>
        </w:rPr>
        <w:t>*</w:t>
      </w:r>
    </w:p>
    <w:p w:rsidR="00496122" w:rsidRDefault="00496122" w:rsidP="00496122">
      <w:pPr>
        <w:rPr>
          <w:rFonts w:ascii="Arial" w:hAnsi="Arial" w:cs="Arial"/>
          <w:sz w:val="22"/>
        </w:rPr>
      </w:pPr>
    </w:p>
    <w:p w:rsidR="00496122" w:rsidRDefault="00496122" w:rsidP="00496122">
      <w:pPr>
        <w:rPr>
          <w:rFonts w:ascii="Arial" w:hAnsi="Arial" w:cs="Arial"/>
          <w:sz w:val="22"/>
        </w:rPr>
      </w:pPr>
      <w:r>
        <w:rPr>
          <w:rFonts w:ascii="Arial" w:hAnsi="Arial" w:cs="Arial"/>
          <w:sz w:val="22"/>
        </w:rPr>
        <w:t>This notice is being sent to you by [</w:t>
      </w:r>
      <w:r w:rsidRPr="00496122">
        <w:rPr>
          <w:rFonts w:ascii="Arial" w:hAnsi="Arial" w:cs="Arial"/>
          <w:sz w:val="22"/>
          <w:highlight w:val="yellow"/>
        </w:rPr>
        <w:t>system</w:t>
      </w:r>
      <w:r>
        <w:rPr>
          <w:rFonts w:ascii="Arial" w:hAnsi="Arial" w:cs="Arial"/>
          <w:sz w:val="22"/>
        </w:rPr>
        <w:t xml:space="preserve">]. State Water System ID#: </w:t>
      </w:r>
      <w:r w:rsidRPr="00496122">
        <w:rPr>
          <w:rFonts w:ascii="Arial" w:hAnsi="Arial" w:cs="Arial"/>
          <w:sz w:val="22"/>
          <w:highlight w:val="yellow"/>
        </w:rPr>
        <w:t>___________</w:t>
      </w:r>
      <w:r>
        <w:rPr>
          <w:rFonts w:ascii="Arial" w:hAnsi="Arial" w:cs="Arial"/>
          <w:sz w:val="22"/>
        </w:rPr>
        <w:t xml:space="preserve">. </w:t>
      </w:r>
    </w:p>
    <w:p w:rsidR="00496122" w:rsidRDefault="00496122" w:rsidP="00496122">
      <w:pPr>
        <w:rPr>
          <w:rFonts w:ascii="Arial" w:hAnsi="Arial" w:cs="Arial"/>
          <w:sz w:val="22"/>
          <w:u w:val="single"/>
        </w:rPr>
      </w:pPr>
      <w:r>
        <w:rPr>
          <w:rFonts w:ascii="Arial" w:hAnsi="Arial" w:cs="Arial"/>
          <w:sz w:val="22"/>
        </w:rPr>
        <w:t xml:space="preserve">Date distributed: </w:t>
      </w:r>
      <w:r w:rsidRPr="00496122">
        <w:rPr>
          <w:rFonts w:ascii="Arial" w:hAnsi="Arial" w:cs="Arial"/>
          <w:sz w:val="22"/>
          <w:highlight w:val="yellow"/>
        </w:rPr>
        <w:t>______.</w:t>
      </w:r>
    </w:p>
    <w:p w:rsidR="00F35969" w:rsidRDefault="00F35969" w:rsidP="00496122"/>
    <w:sectPr w:rsidR="00F35969" w:rsidSect="00496122">
      <w:pgSz w:w="12240" w:h="15840"/>
      <w:pgMar w:top="144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E1B90"/>
    <w:multiLevelType w:val="hybridMultilevel"/>
    <w:tmpl w:val="2E64180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dobe Garamond Bold Ital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dobe Garamond Bold Ital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D35E6"/>
    <w:multiLevelType w:val="hybridMultilevel"/>
    <w:tmpl w:val="E5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F40A2"/>
    <w:multiLevelType w:val="hybridMultilevel"/>
    <w:tmpl w:val="99BC2E34"/>
    <w:lvl w:ilvl="0" w:tplc="FE86DE4A">
      <w:start w:val="1"/>
      <w:numFmt w:val="bullet"/>
      <w:lvlText w:val="•"/>
      <w:lvlJc w:val="left"/>
      <w:pPr>
        <w:tabs>
          <w:tab w:val="num" w:pos="720"/>
        </w:tabs>
        <w:ind w:left="720" w:hanging="360"/>
      </w:pPr>
      <w:rPr>
        <w:rFonts w:ascii="Times New Roman" w:hAnsi="Times New Roman" w:cs="Times New Roman" w:hint="default"/>
      </w:rPr>
    </w:lvl>
    <w:lvl w:ilvl="1" w:tplc="FE86DE4A">
      <w:start w:val="1"/>
      <w:numFmt w:val="bullet"/>
      <w:lvlText w:val="•"/>
      <w:lvlJc w:val="left"/>
      <w:pPr>
        <w:tabs>
          <w:tab w:val="num" w:pos="720"/>
        </w:tabs>
        <w:ind w:left="72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dobe Garamond Bold Ital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dobe Garamond Bold Ital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20CFF"/>
    <w:multiLevelType w:val="hybridMultilevel"/>
    <w:tmpl w:val="1424265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22"/>
    <w:rsid w:val="00496122"/>
    <w:rsid w:val="00C855AF"/>
    <w:rsid w:val="00F3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1702D-3561-42C7-B294-CF4F5F5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9612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6122"/>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122"/>
    <w:rPr>
      <w:rFonts w:ascii="Arial" w:eastAsia="Times New Roman" w:hAnsi="Arial" w:cs="Arial"/>
      <w:b/>
      <w:bCs/>
      <w:sz w:val="24"/>
      <w:szCs w:val="24"/>
    </w:rPr>
  </w:style>
  <w:style w:type="paragraph" w:customStyle="1" w:styleId="NoticeSubheads">
    <w:name w:val="Notice Subheads"/>
    <w:basedOn w:val="Normal"/>
    <w:uiPriority w:val="99"/>
    <w:rsid w:val="0049612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b/>
      <w:bCs/>
      <w:color w:val="000000"/>
    </w:rPr>
  </w:style>
  <w:style w:type="paragraph" w:customStyle="1" w:styleId="NoticeBodyText">
    <w:name w:val="Notice Body Text"/>
    <w:basedOn w:val="Normal"/>
    <w:uiPriority w:val="99"/>
    <w:rsid w:val="0049612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color w:val="000000"/>
      <w:sz w:val="18"/>
      <w:szCs w:val="18"/>
    </w:rPr>
  </w:style>
  <w:style w:type="paragraph" w:customStyle="1" w:styleId="Bullets">
    <w:name w:val="Bullets"/>
    <w:basedOn w:val="Normal"/>
    <w:uiPriority w:val="99"/>
    <w:rsid w:val="00496122"/>
    <w:pPr>
      <w:widowControl w:val="0"/>
      <w:tabs>
        <w:tab w:val="left" w:pos="340"/>
      </w:tabs>
      <w:suppressAutoHyphens/>
      <w:spacing w:after="216" w:line="288" w:lineRule="auto"/>
      <w:ind w:left="700" w:hanging="360"/>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2</cp:revision>
  <dcterms:created xsi:type="dcterms:W3CDTF">2017-11-30T00:57:00Z</dcterms:created>
  <dcterms:modified xsi:type="dcterms:W3CDTF">2017-11-30T00:57:00Z</dcterms:modified>
</cp:coreProperties>
</file>